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08" w:rsidRDefault="002F1E08" w:rsidP="00C97851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17B8" w:rsidRDefault="0062335D" w:rsidP="00C97851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MODELO </w:t>
      </w:r>
      <w:r w:rsidR="00D518AE">
        <w:rPr>
          <w:rFonts w:ascii="Arial" w:hAnsi="Arial" w:cs="Arial"/>
          <w:b/>
          <w:bCs/>
          <w:color w:val="000000"/>
          <w:sz w:val="22"/>
          <w:szCs w:val="22"/>
        </w:rPr>
        <w:t>RESOLUCIÓN No. XXX</w:t>
      </w:r>
      <w:r w:rsidR="00962E51"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:rsidR="000F17B8" w:rsidRDefault="000F17B8" w:rsidP="00C9785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17B8" w:rsidRDefault="000F17B8" w:rsidP="000F17B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CONSIDERANDO:</w:t>
      </w:r>
    </w:p>
    <w:p w:rsidR="000F17B8" w:rsidRDefault="000F17B8" w:rsidP="000F17B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17B8" w:rsidRDefault="000F17B8" w:rsidP="000F17B8">
      <w:pPr>
        <w:pStyle w:val="Prrafodelista"/>
        <w:ind w:left="0"/>
        <w:rPr>
          <w:rFonts w:ascii="Arial" w:hAnsi="Arial" w:cs="Arial"/>
          <w:b/>
        </w:rPr>
      </w:pPr>
    </w:p>
    <w:p w:rsidR="000F17B8" w:rsidRDefault="000F17B8" w:rsidP="000F17B8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Que</w:t>
      </w:r>
      <w:r w:rsidR="000D0E8D">
        <w:rPr>
          <w:rFonts w:ascii="Arial" w:hAnsi="Arial" w:cs="Arial"/>
          <w:b/>
        </w:rPr>
        <w:t>,</w:t>
      </w:r>
      <w:r w:rsidR="00B31C14">
        <w:rPr>
          <w:rFonts w:ascii="Arial" w:hAnsi="Arial" w:cs="Arial"/>
        </w:rPr>
        <w:t xml:space="preserve"> el Art.</w:t>
      </w:r>
      <w:r>
        <w:rPr>
          <w:rFonts w:ascii="Arial" w:hAnsi="Arial" w:cs="Arial"/>
        </w:rPr>
        <w:t xml:space="preserve"> 18 de la Constitución de la República dispone que las personas de manera individual o colectiva gozan del derecho a buscar, recibir, intercambiar, producir y difundir información veraz, verificada, oportuna, contextualizada, plural, sin censura previa acerca de los hechos, acontecimientos y procesos de interés general, y con responsabilidad ulterior; así como el derecho de acceder libremente a la información generada en entidades públicas, o en las privadas que manejen fondos del Estado o realicen funciones públicas, sin que exista la reserva de información, salvo lo dispuesto en la ley.</w:t>
      </w: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0F17B8" w:rsidRPr="00A501ED" w:rsidRDefault="000F17B8" w:rsidP="000F17B8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0D0E8D">
        <w:rPr>
          <w:rStyle w:val="nfasis"/>
          <w:rFonts w:ascii="Arial" w:hAnsi="Arial" w:cs="Arial"/>
          <w:b/>
          <w:bCs/>
          <w:i w:val="0"/>
          <w:color w:val="000000"/>
        </w:rPr>
        <w:t>Que</w:t>
      </w:r>
      <w:r>
        <w:rPr>
          <w:rStyle w:val="nfasis"/>
          <w:rFonts w:ascii="Arial" w:hAnsi="Arial" w:cs="Arial"/>
          <w:b/>
          <w:bCs/>
          <w:color w:val="000000"/>
        </w:rPr>
        <w:t>,</w:t>
      </w:r>
      <w:r>
        <w:rPr>
          <w:rStyle w:val="nfasis"/>
          <w:rFonts w:ascii="Arial" w:hAnsi="Arial" w:cs="Arial"/>
          <w:color w:val="000000"/>
        </w:rPr>
        <w:t xml:space="preserve"> </w:t>
      </w:r>
      <w:r w:rsidRPr="00A501ED">
        <w:rPr>
          <w:rStyle w:val="nfasis"/>
          <w:rFonts w:ascii="Arial" w:hAnsi="Arial" w:cs="Arial"/>
          <w:i w:val="0"/>
          <w:color w:val="000000"/>
        </w:rPr>
        <w:t>la Ley Orgánica de Transparencia y Acceso a la Información Pública (LOTAIP), publicada en el Registro Oficial N° 34, Suplemento N° 337 de mayo 18 de 2004</w:t>
      </w:r>
      <w:r w:rsidR="00B31C14">
        <w:rPr>
          <w:rStyle w:val="nfasis"/>
          <w:rFonts w:ascii="Arial" w:hAnsi="Arial" w:cs="Arial"/>
          <w:i w:val="0"/>
          <w:color w:val="000000"/>
        </w:rPr>
        <w:t>, en su Art. 7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dispone que todas las instituciones, organismos y entidades, persona jurídicas de derecho público o privado que tengan participación del Estado o sean concesionarios de éste, difundirán la información que se describe en cada uno de sus literales.</w:t>
      </w:r>
    </w:p>
    <w:p w:rsidR="00194E80" w:rsidRPr="00A501ED" w:rsidRDefault="00194E80" w:rsidP="000F17B8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b/>
          <w:bCs/>
          <w:i w:val="0"/>
          <w:color w:val="000000"/>
        </w:rPr>
        <w:t>Que,</w:t>
      </w:r>
      <w:r w:rsidR="00B31C14">
        <w:rPr>
          <w:rStyle w:val="nfasis"/>
          <w:rFonts w:ascii="Arial" w:hAnsi="Arial" w:cs="Arial"/>
          <w:i w:val="0"/>
          <w:color w:val="000000"/>
        </w:rPr>
        <w:t xml:space="preserve"> </w:t>
      </w:r>
      <w:r w:rsidRPr="00A501ED">
        <w:rPr>
          <w:rStyle w:val="nfasis"/>
          <w:rFonts w:ascii="Arial" w:hAnsi="Arial" w:cs="Arial"/>
          <w:i w:val="0"/>
          <w:color w:val="000000"/>
        </w:rPr>
        <w:t>la Ley Orgánica de Transparencia y Acceso a la Información Pública (LOTAIP), publicada en el Registro Oficial N° 34, Suplemento N° 337 de mayo 18 de 2004</w:t>
      </w:r>
      <w:r w:rsidR="00B31C14">
        <w:rPr>
          <w:rStyle w:val="nfasis"/>
          <w:rFonts w:ascii="Arial" w:hAnsi="Arial" w:cs="Arial"/>
          <w:i w:val="0"/>
          <w:color w:val="000000"/>
        </w:rPr>
        <w:t>,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</w:t>
      </w:r>
      <w:r w:rsidR="00B31C14">
        <w:rPr>
          <w:rStyle w:val="nfasis"/>
          <w:rFonts w:ascii="Arial" w:hAnsi="Arial" w:cs="Arial"/>
          <w:i w:val="0"/>
          <w:color w:val="000000"/>
        </w:rPr>
        <w:t xml:space="preserve">en su Art. 12 </w:t>
      </w:r>
      <w:r w:rsidRPr="00A501ED">
        <w:rPr>
          <w:rStyle w:val="nfasis"/>
          <w:rFonts w:ascii="Arial" w:hAnsi="Arial" w:cs="Arial"/>
          <w:i w:val="0"/>
          <w:color w:val="000000"/>
        </w:rPr>
        <w:t>dispone que todas las entidades pública</w:t>
      </w:r>
      <w:r w:rsidR="003308D3">
        <w:rPr>
          <w:rStyle w:val="nfasis"/>
          <w:rFonts w:ascii="Arial" w:hAnsi="Arial" w:cs="Arial"/>
          <w:i w:val="0"/>
          <w:color w:val="000000"/>
        </w:rPr>
        <w:t>s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presentarán a la Defensoría del Pueblo, hasta el último día laborable del mes de marzo de cada año, un informe anual sobre el cumplimiento del derecho de acceso a la información pública, que contendrá:</w:t>
      </w: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i w:val="0"/>
          <w:color w:val="000000"/>
        </w:rPr>
        <w:t>a) Información del período anterior sobre el cumplimiento de las obligaciones que le asigna esta Ley;</w:t>
      </w: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i w:val="0"/>
          <w:color w:val="000000"/>
        </w:rPr>
        <w:t>b) Detalle de las solicitudes de acceso a la información y el trámite dado a cada una de ellas; y,</w:t>
      </w: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194E80" w:rsidRPr="00A501ED" w:rsidRDefault="00194E80" w:rsidP="00194E80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  <w:r w:rsidRPr="00A501ED">
        <w:rPr>
          <w:rStyle w:val="nfasis"/>
          <w:rFonts w:ascii="Arial" w:hAnsi="Arial" w:cs="Arial"/>
          <w:i w:val="0"/>
          <w:color w:val="000000"/>
        </w:rPr>
        <w:t>c) Informe semestral actualizado sobre el listado índice de información reservada.</w:t>
      </w:r>
    </w:p>
    <w:p w:rsidR="00194E80" w:rsidRPr="00A501ED" w:rsidRDefault="00194E80" w:rsidP="000F17B8">
      <w:pPr>
        <w:pStyle w:val="Sinespaciado"/>
        <w:jc w:val="both"/>
        <w:rPr>
          <w:rStyle w:val="nfasis"/>
          <w:rFonts w:ascii="Arial" w:hAnsi="Arial" w:cs="Arial"/>
          <w:i w:val="0"/>
          <w:color w:val="000000"/>
        </w:rPr>
      </w:pPr>
    </w:p>
    <w:p w:rsidR="000F17B8" w:rsidRPr="00A501ED" w:rsidRDefault="000F17B8" w:rsidP="000F17B8">
      <w:pPr>
        <w:pStyle w:val="Sinespaciado"/>
        <w:jc w:val="both"/>
        <w:rPr>
          <w:rStyle w:val="nfasis"/>
          <w:i w:val="0"/>
          <w:iCs w:val="0"/>
          <w:color w:val="000000"/>
        </w:rPr>
      </w:pPr>
      <w:r w:rsidRPr="00A501ED">
        <w:rPr>
          <w:rStyle w:val="nfasis"/>
          <w:rFonts w:ascii="Arial" w:hAnsi="Arial" w:cs="Arial"/>
          <w:b/>
          <w:bCs/>
          <w:i w:val="0"/>
          <w:color w:val="000000"/>
        </w:rPr>
        <w:t>Que,</w:t>
      </w:r>
      <w:r w:rsidRPr="00A501ED">
        <w:rPr>
          <w:rStyle w:val="nfasis"/>
          <w:rFonts w:ascii="Arial" w:hAnsi="Arial" w:cs="Arial"/>
          <w:i w:val="0"/>
          <w:color w:val="000000"/>
        </w:rPr>
        <w:t xml:space="preserve"> mediante Decreto Ejecutivo N° 2471, publicado en el Registro Oficial N° 507 del 19 de enero del 2005, se expidió el Reglamento a la mencionada Ley</w:t>
      </w:r>
      <w:r w:rsidR="000D0E8D">
        <w:rPr>
          <w:rStyle w:val="nfasis"/>
          <w:rFonts w:ascii="Arial" w:hAnsi="Arial" w:cs="Arial"/>
          <w:i w:val="0"/>
          <w:color w:val="000000"/>
        </w:rPr>
        <w:t>.</w:t>
      </w:r>
    </w:p>
    <w:p w:rsidR="000F17B8" w:rsidRPr="008D5FA3" w:rsidRDefault="000F17B8" w:rsidP="000F17B8">
      <w:pPr>
        <w:pStyle w:val="Sinespaciado"/>
        <w:jc w:val="both"/>
      </w:pPr>
    </w:p>
    <w:p w:rsidR="000F17B8" w:rsidRPr="00B31C14" w:rsidRDefault="000F17B8" w:rsidP="000F17B8">
      <w:pPr>
        <w:pStyle w:val="Sinespaciado"/>
        <w:jc w:val="both"/>
        <w:rPr>
          <w:rFonts w:ascii="Arial" w:hAnsi="Arial" w:cs="Arial"/>
          <w:color w:val="000000"/>
        </w:rPr>
      </w:pPr>
      <w:r w:rsidRPr="00B31C14">
        <w:rPr>
          <w:rStyle w:val="nfasis"/>
          <w:rFonts w:ascii="Arial" w:hAnsi="Arial" w:cs="Arial"/>
          <w:b/>
          <w:bCs/>
          <w:i w:val="0"/>
          <w:color w:val="000000"/>
        </w:rPr>
        <w:t>Que,</w:t>
      </w:r>
      <w:r w:rsidRPr="00B31C14">
        <w:rPr>
          <w:rStyle w:val="nfasis"/>
          <w:rFonts w:ascii="Arial" w:hAnsi="Arial" w:cs="Arial"/>
          <w:i w:val="0"/>
          <w:color w:val="000000"/>
        </w:rPr>
        <w:t xml:space="preserve"> mediante Resolución N° 007-</w:t>
      </w:r>
      <w:r w:rsidRPr="00B31C14">
        <w:rPr>
          <w:rFonts w:ascii="Arial" w:hAnsi="Arial" w:cs="Arial"/>
          <w:bCs/>
          <w:color w:val="000000"/>
        </w:rPr>
        <w:t>DPE-CGAJ</w:t>
      </w:r>
      <w:r w:rsidRPr="00B31C14">
        <w:rPr>
          <w:rStyle w:val="nfasis"/>
          <w:rFonts w:ascii="Arial" w:hAnsi="Arial" w:cs="Arial"/>
          <w:i w:val="0"/>
          <w:color w:val="000000"/>
        </w:rPr>
        <w:t xml:space="preserve">, emitida por el Defensor del Pueblo el 15 de enero de 2015, </w:t>
      </w:r>
      <w:r w:rsidR="00A501ED" w:rsidRPr="00B31C14">
        <w:rPr>
          <w:rStyle w:val="nfasis"/>
          <w:rFonts w:ascii="Arial" w:hAnsi="Arial" w:cs="Arial"/>
          <w:i w:val="0"/>
          <w:color w:val="000000"/>
        </w:rPr>
        <w:t xml:space="preserve">y publicada en el Registro Oficial 433 del 6 de febrero de 2015, </w:t>
      </w:r>
      <w:r w:rsidRPr="00B31C14">
        <w:rPr>
          <w:rStyle w:val="nfasis"/>
          <w:rFonts w:ascii="Arial" w:hAnsi="Arial" w:cs="Arial"/>
          <w:i w:val="0"/>
          <w:color w:val="000000"/>
        </w:rPr>
        <w:t>se aprueban los parámetros técnicos para el cumplimiento de las obligaciones de traspare</w:t>
      </w:r>
      <w:r w:rsidR="00B663A1">
        <w:rPr>
          <w:rStyle w:val="nfasis"/>
          <w:rFonts w:ascii="Arial" w:hAnsi="Arial" w:cs="Arial"/>
          <w:i w:val="0"/>
          <w:color w:val="000000"/>
        </w:rPr>
        <w:t>ncia activa establecidas en el A</w:t>
      </w:r>
      <w:r w:rsidRPr="00B31C14">
        <w:rPr>
          <w:rStyle w:val="nfasis"/>
          <w:rFonts w:ascii="Arial" w:hAnsi="Arial" w:cs="Arial"/>
          <w:i w:val="0"/>
          <w:color w:val="000000"/>
        </w:rPr>
        <w:t>rt. 7 de la Ley Orgánica de Trasparencia y Acceso a la Información Pública</w:t>
      </w:r>
      <w:r w:rsidR="00B31C14">
        <w:rPr>
          <w:rStyle w:val="nfasis"/>
          <w:rFonts w:ascii="Arial" w:hAnsi="Arial" w:cs="Arial"/>
          <w:i w:val="0"/>
          <w:color w:val="000000"/>
        </w:rPr>
        <w:t>,</w:t>
      </w:r>
      <w:r w:rsidRPr="00B31C14">
        <w:rPr>
          <w:rStyle w:val="nfasis"/>
          <w:rFonts w:ascii="Arial" w:hAnsi="Arial" w:cs="Arial"/>
          <w:i w:val="0"/>
          <w:color w:val="000000"/>
        </w:rPr>
        <w:t xml:space="preserve"> cuyo objetivo </w:t>
      </w:r>
      <w:r w:rsidRPr="00B31C14">
        <w:rPr>
          <w:rFonts w:ascii="Arial" w:hAnsi="Arial" w:cs="Arial"/>
          <w:color w:val="000000"/>
        </w:rPr>
        <w:t>fundamental es garantizar la publicación de la información obligatoria que todas las entidades poseedoras de información pública deben difundir</w:t>
      </w:r>
      <w:r w:rsidR="00B31C14">
        <w:rPr>
          <w:rFonts w:ascii="Arial" w:hAnsi="Arial" w:cs="Arial"/>
          <w:color w:val="000000"/>
        </w:rPr>
        <w:t>,</w:t>
      </w:r>
      <w:r w:rsidRPr="00B31C14">
        <w:rPr>
          <w:rFonts w:ascii="Arial" w:hAnsi="Arial" w:cs="Arial"/>
          <w:color w:val="000000"/>
        </w:rPr>
        <w:t xml:space="preserve"> de conformidad con lo establecido en el artículo 7 de la LOTAIP, de manera que sea clara y de fácil acceso para los usuarios y usuarias, además de permitir que los </w:t>
      </w:r>
      <w:r w:rsidR="00B31C14">
        <w:rPr>
          <w:rFonts w:ascii="Arial" w:hAnsi="Arial" w:cs="Arial"/>
          <w:color w:val="000000"/>
        </w:rPr>
        <w:t>sitios web</w:t>
      </w:r>
      <w:r w:rsidRPr="00B31C14">
        <w:rPr>
          <w:rFonts w:ascii="Arial" w:hAnsi="Arial" w:cs="Arial"/>
          <w:color w:val="000000"/>
        </w:rPr>
        <w:t xml:space="preserve"> institucionales se encuentren permanentemente actualizados y se determinen responsables.</w:t>
      </w:r>
    </w:p>
    <w:p w:rsidR="000F17B8" w:rsidRPr="00B31C14" w:rsidRDefault="000F17B8" w:rsidP="000F17B8">
      <w:pPr>
        <w:jc w:val="both"/>
        <w:rPr>
          <w:rFonts w:ascii="Arial" w:hAnsi="Arial" w:cs="Arial"/>
          <w:color w:val="000000"/>
          <w:sz w:val="22"/>
          <w:szCs w:val="22"/>
          <w:lang w:val="es-EC"/>
        </w:rPr>
      </w:pP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  <w:r w:rsidRPr="00B31C14">
        <w:rPr>
          <w:rFonts w:ascii="Arial" w:hAnsi="Arial" w:cs="Arial"/>
          <w:b/>
          <w:bCs/>
          <w:spacing w:val="-1"/>
          <w:sz w:val="22"/>
          <w:szCs w:val="22"/>
        </w:rPr>
        <w:t xml:space="preserve">Que, </w:t>
      </w:r>
      <w:r w:rsidR="00B31C14">
        <w:rPr>
          <w:rFonts w:ascii="Arial" w:hAnsi="Arial" w:cs="Arial"/>
          <w:bCs/>
          <w:spacing w:val="-1"/>
          <w:sz w:val="22"/>
          <w:szCs w:val="22"/>
        </w:rPr>
        <w:t>en el A</w:t>
      </w:r>
      <w:r w:rsidRPr="00B31C14">
        <w:rPr>
          <w:rFonts w:ascii="Arial" w:hAnsi="Arial" w:cs="Arial"/>
          <w:bCs/>
          <w:spacing w:val="-1"/>
          <w:sz w:val="22"/>
          <w:szCs w:val="22"/>
        </w:rPr>
        <w:t>rt. 2 de la Resolución No. 007- DPE-CGAJ antes señalada se establece la obligación de l</w:t>
      </w:r>
      <w:r w:rsidRPr="00B31C14">
        <w:rPr>
          <w:rFonts w:ascii="Arial" w:hAnsi="Arial" w:cs="Arial"/>
          <w:sz w:val="22"/>
          <w:szCs w:val="22"/>
        </w:rPr>
        <w:t xml:space="preserve">as autoridades de </w:t>
      </w:r>
      <w:r w:rsidRPr="00B31C14">
        <w:rPr>
          <w:rFonts w:ascii="Arial" w:hAnsi="Arial" w:cs="Arial"/>
          <w:color w:val="000000"/>
          <w:sz w:val="22"/>
          <w:szCs w:val="22"/>
        </w:rPr>
        <w:t>las entidades poseedoras de información pública</w:t>
      </w:r>
      <w:r w:rsidRPr="00B31C14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establecer mediante acuerdo o resolución el o la responsable de atender la información pública en la institución de conformidad con lo previsto en el literal o) del Art. 7 de la LOTAIP.</w:t>
      </w: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Que, </w:t>
      </w:r>
      <w:r w:rsidR="00B663A1">
        <w:rPr>
          <w:rFonts w:ascii="Arial" w:hAnsi="Arial" w:cs="Arial"/>
          <w:bCs/>
          <w:spacing w:val="-1"/>
          <w:sz w:val="22"/>
          <w:szCs w:val="22"/>
        </w:rPr>
        <w:t xml:space="preserve">en el </w:t>
      </w:r>
      <w:r w:rsidR="00B31C14">
        <w:rPr>
          <w:rFonts w:ascii="Arial" w:hAnsi="Arial" w:cs="Arial"/>
          <w:bCs/>
          <w:spacing w:val="-1"/>
          <w:sz w:val="22"/>
          <w:szCs w:val="22"/>
        </w:rPr>
        <w:t>A</w:t>
      </w:r>
      <w:r>
        <w:rPr>
          <w:rFonts w:ascii="Arial" w:hAnsi="Arial" w:cs="Arial"/>
          <w:bCs/>
          <w:spacing w:val="-1"/>
          <w:sz w:val="22"/>
          <w:szCs w:val="22"/>
        </w:rPr>
        <w:t xml:space="preserve">rt. 8 de la Resolución No. 007- DPE-CGAJ </w:t>
      </w:r>
      <w:r w:rsidR="00B663A1">
        <w:rPr>
          <w:rFonts w:ascii="Arial" w:hAnsi="Arial" w:cs="Arial"/>
          <w:bCs/>
          <w:spacing w:val="-1"/>
          <w:sz w:val="22"/>
          <w:szCs w:val="22"/>
        </w:rPr>
        <w:t xml:space="preserve">en referencia, se </w:t>
      </w:r>
      <w:r>
        <w:rPr>
          <w:rFonts w:ascii="Arial" w:hAnsi="Arial" w:cs="Arial"/>
          <w:bCs/>
          <w:spacing w:val="-1"/>
          <w:sz w:val="22"/>
          <w:szCs w:val="22"/>
        </w:rPr>
        <w:t>establece la obligación de l</w:t>
      </w:r>
      <w:r>
        <w:rPr>
          <w:rFonts w:ascii="Arial" w:hAnsi="Arial" w:cs="Arial"/>
          <w:sz w:val="22"/>
          <w:szCs w:val="22"/>
        </w:rPr>
        <w:t xml:space="preserve">as autoridades de </w:t>
      </w:r>
      <w:r>
        <w:rPr>
          <w:rFonts w:ascii="Arial" w:hAnsi="Arial" w:cs="Arial"/>
          <w:color w:val="000000"/>
          <w:sz w:val="22"/>
          <w:szCs w:val="22"/>
        </w:rPr>
        <w:t>las entidades poseedoras de información pública</w:t>
      </w:r>
      <w:r>
        <w:rPr>
          <w:rFonts w:ascii="Arial" w:hAnsi="Arial" w:cs="Arial"/>
          <w:sz w:val="22"/>
          <w:szCs w:val="22"/>
        </w:rPr>
        <w:t>, de establecer mediante acuerdo o resolución la conformación del Comité de Transparencia así como su integración y funciones.</w:t>
      </w:r>
    </w:p>
    <w:p w:rsidR="00917336" w:rsidRDefault="00917336" w:rsidP="000F17B8">
      <w:pPr>
        <w:jc w:val="both"/>
        <w:rPr>
          <w:rFonts w:ascii="Arial" w:hAnsi="Arial" w:cs="Arial"/>
          <w:sz w:val="22"/>
          <w:szCs w:val="22"/>
        </w:rPr>
      </w:pPr>
    </w:p>
    <w:p w:rsidR="00917336" w:rsidRDefault="00917336" w:rsidP="00917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Que, </w:t>
      </w:r>
      <w:r w:rsidR="00B663A1">
        <w:rPr>
          <w:rFonts w:ascii="Arial" w:hAnsi="Arial" w:cs="Arial"/>
          <w:bCs/>
          <w:spacing w:val="-1"/>
          <w:sz w:val="22"/>
          <w:szCs w:val="22"/>
        </w:rPr>
        <w:t>el A</w:t>
      </w:r>
      <w:r>
        <w:rPr>
          <w:rFonts w:ascii="Arial" w:hAnsi="Arial" w:cs="Arial"/>
          <w:bCs/>
          <w:spacing w:val="-1"/>
          <w:sz w:val="22"/>
          <w:szCs w:val="22"/>
        </w:rPr>
        <w:t xml:space="preserve">rt. 9 de la Resolución No. 007- DPE-CGAJ </w:t>
      </w:r>
      <w:r w:rsidR="00B663A1">
        <w:rPr>
          <w:rFonts w:ascii="Arial" w:hAnsi="Arial" w:cs="Arial"/>
          <w:bCs/>
          <w:spacing w:val="-1"/>
          <w:sz w:val="22"/>
          <w:szCs w:val="22"/>
        </w:rPr>
        <w:t>emitida por el Defensor del Pueblo,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B663A1">
        <w:rPr>
          <w:rFonts w:ascii="Arial" w:hAnsi="Arial" w:cs="Arial"/>
          <w:bCs/>
          <w:spacing w:val="-1"/>
          <w:sz w:val="22"/>
          <w:szCs w:val="22"/>
        </w:rPr>
        <w:t xml:space="preserve">determina la responsabilidad </w:t>
      </w:r>
      <w:r w:rsidR="00B663A1">
        <w:rPr>
          <w:rFonts w:ascii="Arial" w:hAnsi="Arial" w:cs="Arial"/>
          <w:sz w:val="22"/>
          <w:szCs w:val="22"/>
        </w:rPr>
        <w:t xml:space="preserve">del Comité de Transparencia sobre la recopilación, revisión y análisis de la información; así como </w:t>
      </w:r>
      <w:r>
        <w:rPr>
          <w:rFonts w:ascii="Arial" w:hAnsi="Arial" w:cs="Arial"/>
          <w:sz w:val="22"/>
          <w:szCs w:val="22"/>
        </w:rPr>
        <w:t xml:space="preserve">la aprobación y autorización para publicar la información en los links de transparencia en los sitios web institucionales y la elaboración y presentación del informe anual a la Defensoría del Pueblo, sobre el cumplimiento del derecho a  la información pública para el cumplimiento establecido en el Art. 12 de la LOTAIP. </w:t>
      </w:r>
    </w:p>
    <w:p w:rsidR="00207F4C" w:rsidRDefault="00207F4C" w:rsidP="00917336">
      <w:pPr>
        <w:jc w:val="both"/>
        <w:rPr>
          <w:rFonts w:ascii="Arial" w:hAnsi="Arial" w:cs="Arial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>En uso de las atribuciones conferidas en la Constitución y la Ley,</w:t>
      </w:r>
    </w:p>
    <w:p w:rsidR="000F17B8" w:rsidRDefault="000F17B8" w:rsidP="000F17B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:rsidR="00BA4089" w:rsidRDefault="00BA4089" w:rsidP="00194E80">
      <w:pPr>
        <w:rPr>
          <w:rFonts w:ascii="Arial" w:hAnsi="Arial" w:cs="Arial"/>
          <w:b/>
          <w:color w:val="000000"/>
          <w:sz w:val="22"/>
          <w:szCs w:val="22"/>
        </w:rPr>
      </w:pPr>
    </w:p>
    <w:p w:rsidR="000F17B8" w:rsidRDefault="000F17B8" w:rsidP="000F17B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RESUELVE:</w:t>
      </w:r>
    </w:p>
    <w:p w:rsidR="000F17B8" w:rsidRDefault="000F17B8" w:rsidP="000F17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F17B8" w:rsidRPr="004D0237" w:rsidRDefault="000F17B8" w:rsidP="000F17B8">
      <w:pPr>
        <w:jc w:val="center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CONFORMAR </w:t>
      </w:r>
      <w:r w:rsidR="004D0237">
        <w:rPr>
          <w:rFonts w:ascii="Arial" w:hAnsi="Arial" w:cs="Arial"/>
          <w:b/>
          <w:bCs/>
          <w:color w:val="000000"/>
          <w:sz w:val="22"/>
          <w:szCs w:val="22"/>
        </w:rPr>
        <w:t xml:space="preserve">EL COMITÉ DE </w:t>
      </w:r>
      <w:r w:rsidR="00962E51">
        <w:rPr>
          <w:rFonts w:ascii="Arial" w:hAnsi="Arial" w:cs="Arial"/>
          <w:b/>
          <w:bCs/>
          <w:color w:val="000000"/>
          <w:sz w:val="22"/>
          <w:szCs w:val="22"/>
        </w:rPr>
        <w:t xml:space="preserve">TRANSPARENCIA </w:t>
      </w:r>
      <w:r w:rsidR="004D0237">
        <w:rPr>
          <w:rFonts w:ascii="Arial" w:hAnsi="Arial" w:cs="Arial"/>
          <w:b/>
          <w:bCs/>
          <w:color w:val="000000"/>
          <w:sz w:val="22"/>
          <w:szCs w:val="22"/>
        </w:rPr>
        <w:t xml:space="preserve">DE LA </w:t>
      </w:r>
      <w:r w:rsidR="004D0237">
        <w:rPr>
          <w:rFonts w:ascii="Arial" w:hAnsi="Arial" w:cs="Arial"/>
          <w:b/>
          <w:bCs/>
          <w:color w:val="1F497D" w:themeColor="text2"/>
          <w:sz w:val="22"/>
          <w:szCs w:val="22"/>
        </w:rPr>
        <w:t>(nombre de la institución)</w:t>
      </w:r>
    </w:p>
    <w:p w:rsidR="000F17B8" w:rsidRDefault="000F17B8" w:rsidP="000F17B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2E51" w:rsidRPr="008D1921" w:rsidRDefault="000F17B8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1.- </w:t>
      </w:r>
      <w:r w:rsidR="00962E51">
        <w:rPr>
          <w:rFonts w:ascii="Arial" w:hAnsi="Arial" w:cs="Arial"/>
          <w:b/>
          <w:bCs/>
          <w:color w:val="000000"/>
          <w:sz w:val="22"/>
          <w:szCs w:val="22"/>
        </w:rPr>
        <w:t xml:space="preserve">Funciones y responsabilidades.- </w:t>
      </w:r>
      <w:r w:rsidR="009F5C1A">
        <w:rPr>
          <w:rFonts w:ascii="Arial" w:hAnsi="Arial" w:cs="Arial"/>
          <w:sz w:val="22"/>
          <w:szCs w:val="22"/>
        </w:rPr>
        <w:t xml:space="preserve">El Comité </w:t>
      </w:r>
      <w:r w:rsidR="00962E51">
        <w:rPr>
          <w:rFonts w:ascii="Arial" w:hAnsi="Arial" w:cs="Arial"/>
          <w:sz w:val="22"/>
          <w:szCs w:val="22"/>
        </w:rPr>
        <w:t>de Transparencia tiene la responsabilidad de recopila</w:t>
      </w:r>
      <w:r w:rsidR="008D1921">
        <w:rPr>
          <w:rFonts w:ascii="Arial" w:hAnsi="Arial" w:cs="Arial"/>
          <w:sz w:val="22"/>
          <w:szCs w:val="22"/>
        </w:rPr>
        <w:t xml:space="preserve">r, revisar y analizar </w:t>
      </w:r>
      <w:r w:rsidR="00962E51">
        <w:rPr>
          <w:rFonts w:ascii="Arial" w:hAnsi="Arial" w:cs="Arial"/>
          <w:sz w:val="22"/>
          <w:szCs w:val="22"/>
        </w:rPr>
        <w:t>la información,</w:t>
      </w:r>
      <w:r w:rsidR="008D1921">
        <w:rPr>
          <w:rFonts w:ascii="Arial" w:hAnsi="Arial" w:cs="Arial"/>
          <w:sz w:val="22"/>
          <w:szCs w:val="22"/>
        </w:rPr>
        <w:t xml:space="preserve"> así como </w:t>
      </w:r>
      <w:r w:rsidR="00962E51">
        <w:rPr>
          <w:rFonts w:ascii="Arial" w:hAnsi="Arial" w:cs="Arial"/>
          <w:sz w:val="22"/>
          <w:szCs w:val="22"/>
        </w:rPr>
        <w:t xml:space="preserve">la aprobación y autorización para publicar la información </w:t>
      </w:r>
      <w:r w:rsidR="008D1921">
        <w:rPr>
          <w:rFonts w:ascii="Arial" w:hAnsi="Arial" w:cs="Arial"/>
          <w:sz w:val="22"/>
          <w:szCs w:val="22"/>
        </w:rPr>
        <w:t xml:space="preserve">institucional </w:t>
      </w:r>
      <w:r w:rsidR="00962E51" w:rsidRPr="009B38B2">
        <w:rPr>
          <w:rFonts w:ascii="Arial" w:hAnsi="Arial" w:cs="Arial"/>
          <w:sz w:val="22"/>
          <w:szCs w:val="22"/>
        </w:rPr>
        <w:t>en el link de TRANSPARENCIA del</w:t>
      </w:r>
      <w:r w:rsidR="00962E51">
        <w:rPr>
          <w:rFonts w:ascii="Arial" w:hAnsi="Arial" w:cs="Arial"/>
          <w:sz w:val="22"/>
          <w:szCs w:val="22"/>
        </w:rPr>
        <w:t xml:space="preserve"> </w:t>
      </w:r>
      <w:r w:rsidR="0035710C">
        <w:rPr>
          <w:rFonts w:ascii="Arial" w:hAnsi="Arial" w:cs="Arial"/>
          <w:sz w:val="22"/>
          <w:szCs w:val="22"/>
        </w:rPr>
        <w:t>sitio</w:t>
      </w:r>
      <w:r w:rsidR="00962E51">
        <w:rPr>
          <w:rFonts w:ascii="Arial" w:hAnsi="Arial" w:cs="Arial"/>
          <w:sz w:val="22"/>
          <w:szCs w:val="22"/>
        </w:rPr>
        <w:t xml:space="preserve"> web de la </w:t>
      </w:r>
      <w:r w:rsidR="0035710C"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962E51" w:rsidRPr="008D1921">
        <w:rPr>
          <w:rFonts w:ascii="Arial" w:hAnsi="Arial" w:cs="Arial"/>
          <w:sz w:val="22"/>
          <w:szCs w:val="22"/>
        </w:rPr>
        <w:t xml:space="preserve">, de conformidad en los dispuesto en el Art. 14 de la Resolución </w:t>
      </w:r>
      <w:r w:rsidR="00962E51" w:rsidRPr="008D1921">
        <w:rPr>
          <w:rStyle w:val="nfasis"/>
          <w:rFonts w:ascii="Arial" w:hAnsi="Arial" w:cs="Arial"/>
          <w:color w:val="000000"/>
        </w:rPr>
        <w:t>N° 007-</w:t>
      </w:r>
      <w:r w:rsidR="00962E51" w:rsidRPr="008D1921">
        <w:rPr>
          <w:rFonts w:ascii="Arial" w:hAnsi="Arial" w:cs="Arial"/>
          <w:bCs/>
          <w:color w:val="000000"/>
          <w:sz w:val="22"/>
          <w:szCs w:val="22"/>
        </w:rPr>
        <w:t>DPE-CGAJ</w:t>
      </w:r>
      <w:r w:rsidR="00962E51" w:rsidRPr="008D1921">
        <w:rPr>
          <w:rStyle w:val="nfasis"/>
          <w:rFonts w:ascii="Arial" w:hAnsi="Arial" w:cs="Arial"/>
          <w:color w:val="000000"/>
        </w:rPr>
        <w:t xml:space="preserve">, </w:t>
      </w:r>
      <w:r w:rsidR="00962E51" w:rsidRPr="008D1921">
        <w:rPr>
          <w:rStyle w:val="nfasis"/>
          <w:rFonts w:ascii="Arial" w:hAnsi="Arial" w:cs="Arial"/>
          <w:i w:val="0"/>
          <w:color w:val="000000"/>
        </w:rPr>
        <w:t>emitida el 15 de enero de 2015</w:t>
      </w:r>
      <w:r w:rsidR="004D0237">
        <w:rPr>
          <w:rStyle w:val="nfasis"/>
          <w:rFonts w:ascii="Arial" w:hAnsi="Arial" w:cs="Arial"/>
          <w:i w:val="0"/>
          <w:color w:val="000000"/>
        </w:rPr>
        <w:t xml:space="preserve"> y publicada en el Registro Oficial No. 433 del 6 de febrero de 2015</w:t>
      </w:r>
      <w:r w:rsidR="00962E51" w:rsidRPr="008D1921">
        <w:rPr>
          <w:rFonts w:ascii="Arial" w:hAnsi="Arial" w:cs="Arial"/>
          <w:i/>
          <w:sz w:val="22"/>
          <w:szCs w:val="22"/>
        </w:rPr>
        <w:t>.</w:t>
      </w:r>
    </w:p>
    <w:p w:rsidR="00962E51" w:rsidRPr="008D192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Presentar a</w:t>
      </w:r>
      <w:r w:rsidR="009F5C1A">
        <w:rPr>
          <w:rFonts w:ascii="Arial" w:hAnsi="Arial" w:cs="Arial"/>
          <w:sz w:val="22"/>
          <w:szCs w:val="22"/>
        </w:rPr>
        <w:t xml:space="preserve"> la </w:t>
      </w:r>
      <w:r w:rsidR="009F5C1A" w:rsidRPr="009F5C1A">
        <w:rPr>
          <w:rFonts w:ascii="Arial" w:hAnsi="Arial" w:cs="Arial"/>
          <w:color w:val="1F497D" w:themeColor="text2"/>
          <w:sz w:val="22"/>
          <w:szCs w:val="22"/>
        </w:rPr>
        <w:t>(nombres máxima autoridad)</w:t>
      </w:r>
      <w:r>
        <w:rPr>
          <w:rFonts w:ascii="Arial" w:hAnsi="Arial" w:cs="Arial"/>
          <w:sz w:val="22"/>
          <w:szCs w:val="22"/>
        </w:rPr>
        <w:t xml:space="preserve"> un informe mensual, certificando el cumplimiento de las obligaciones dispuestas por la Ley Orgánica de Transparencia y Acceso a la Información Pública</w:t>
      </w:r>
      <w:r w:rsidR="009F5C1A">
        <w:rPr>
          <w:rFonts w:ascii="Arial" w:hAnsi="Arial" w:cs="Arial"/>
          <w:sz w:val="22"/>
          <w:szCs w:val="22"/>
        </w:rPr>
        <w:t xml:space="preserve"> y comunicando de ser el caso, </w:t>
      </w:r>
      <w:r>
        <w:rPr>
          <w:rFonts w:ascii="Arial" w:hAnsi="Arial" w:cs="Arial"/>
          <w:sz w:val="22"/>
          <w:szCs w:val="22"/>
        </w:rPr>
        <w:t xml:space="preserve">sobre particularidades que requieran la toma de decisiones o correctivos, como lo determina en </w:t>
      </w:r>
      <w:r w:rsidRPr="008D1921">
        <w:rPr>
          <w:rFonts w:ascii="Arial" w:hAnsi="Arial" w:cs="Arial"/>
          <w:sz w:val="22"/>
          <w:szCs w:val="22"/>
        </w:rPr>
        <w:t xml:space="preserve">el Art. 15 de la Resolución </w:t>
      </w:r>
      <w:r w:rsidRPr="008D1921">
        <w:rPr>
          <w:rStyle w:val="nfasis"/>
          <w:rFonts w:ascii="Arial" w:hAnsi="Arial" w:cs="Arial"/>
          <w:i w:val="0"/>
          <w:color w:val="000000"/>
        </w:rPr>
        <w:t>N°</w:t>
      </w:r>
      <w:r w:rsidRPr="008D1921">
        <w:rPr>
          <w:rStyle w:val="nfasis"/>
          <w:rFonts w:ascii="Arial" w:hAnsi="Arial" w:cs="Arial"/>
          <w:color w:val="000000"/>
        </w:rPr>
        <w:t xml:space="preserve"> 007-</w:t>
      </w:r>
      <w:r w:rsidRPr="008D1921">
        <w:rPr>
          <w:rFonts w:ascii="Arial" w:hAnsi="Arial" w:cs="Arial"/>
          <w:bCs/>
          <w:color w:val="000000"/>
          <w:sz w:val="22"/>
          <w:szCs w:val="22"/>
        </w:rPr>
        <w:t>DPE-CGAJ</w:t>
      </w:r>
      <w:r w:rsidRPr="008D1921">
        <w:rPr>
          <w:rStyle w:val="nfasis"/>
          <w:rFonts w:ascii="Arial" w:hAnsi="Arial" w:cs="Arial"/>
          <w:color w:val="000000"/>
        </w:rPr>
        <w:t xml:space="preserve">, </w:t>
      </w:r>
      <w:r w:rsidRPr="008D1921">
        <w:rPr>
          <w:rStyle w:val="nfasis"/>
          <w:rFonts w:ascii="Arial" w:hAnsi="Arial" w:cs="Arial"/>
          <w:i w:val="0"/>
          <w:color w:val="000000"/>
        </w:rPr>
        <w:t>emitida el 15 de enero de 2015</w:t>
      </w:r>
      <w:r w:rsidRPr="008D1921">
        <w:rPr>
          <w:rFonts w:ascii="Arial" w:hAnsi="Arial" w:cs="Arial"/>
          <w:i/>
          <w:sz w:val="22"/>
          <w:szCs w:val="22"/>
        </w:rPr>
        <w:t>.</w:t>
      </w:r>
    </w:p>
    <w:p w:rsidR="00962E51" w:rsidRDefault="00962E51" w:rsidP="00962E51">
      <w:pPr>
        <w:spacing w:before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62E51">
        <w:rPr>
          <w:rFonts w:ascii="Arial" w:hAnsi="Arial" w:cs="Arial"/>
          <w:b/>
          <w:sz w:val="22"/>
          <w:szCs w:val="22"/>
        </w:rPr>
        <w:t xml:space="preserve">Art. 2.- </w:t>
      </w:r>
      <w:r w:rsidR="009F5C1A">
        <w:rPr>
          <w:rFonts w:ascii="Arial" w:hAnsi="Arial" w:cs="Arial"/>
          <w:b/>
          <w:sz w:val="22"/>
          <w:szCs w:val="22"/>
        </w:rPr>
        <w:t>Integración del Comité</w:t>
      </w:r>
      <w:r w:rsidRPr="00962E51">
        <w:rPr>
          <w:rFonts w:ascii="Arial" w:hAnsi="Arial" w:cs="Arial"/>
          <w:b/>
          <w:sz w:val="22"/>
          <w:szCs w:val="22"/>
        </w:rPr>
        <w:t xml:space="preserve"> de Transparencia.-</w:t>
      </w:r>
      <w:r>
        <w:rPr>
          <w:rFonts w:ascii="Arial" w:hAnsi="Arial" w:cs="Arial"/>
          <w:sz w:val="22"/>
          <w:szCs w:val="22"/>
        </w:rPr>
        <w:t xml:space="preserve"> </w:t>
      </w:r>
      <w:r w:rsidR="009F5C1A">
        <w:rPr>
          <w:rFonts w:ascii="Arial" w:hAnsi="Arial" w:cs="Arial"/>
          <w:bCs/>
          <w:color w:val="000000"/>
          <w:sz w:val="22"/>
          <w:szCs w:val="22"/>
        </w:rPr>
        <w:t>El Comité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 Transparencia estará integrada por el o la Coordinador/a General Administrativa Financiera, el o la Coordinador/a General de Asesoría Jurídica, el o la Coordinador/a General de Planificación y Gestión Estra</w:t>
      </w:r>
      <w:r w:rsidR="0035710C">
        <w:rPr>
          <w:rFonts w:ascii="Arial" w:hAnsi="Arial" w:cs="Arial"/>
          <w:bCs/>
          <w:color w:val="000000"/>
          <w:sz w:val="22"/>
          <w:szCs w:val="22"/>
        </w:rPr>
        <w:t>tégica, el o la Director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/a </w:t>
      </w:r>
      <w:r w:rsidR="0035710C">
        <w:rPr>
          <w:rFonts w:ascii="Arial" w:hAnsi="Arial" w:cs="Arial"/>
          <w:bCs/>
          <w:color w:val="000000"/>
          <w:sz w:val="22"/>
          <w:szCs w:val="22"/>
        </w:rPr>
        <w:t>Nacional de Comunicación Social, y el o la directora/a Nacional de Tecnologías de la Información y Comunicación.</w:t>
      </w:r>
    </w:p>
    <w:p w:rsidR="009F5C1A" w:rsidRDefault="009F5C1A" w:rsidP="00962E5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2E51" w:rsidRDefault="009F5C1A" w:rsidP="00962E5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3.- Responsable institucional de atender la información pública</w:t>
      </w:r>
      <w:r w:rsidR="00962E51">
        <w:rPr>
          <w:rFonts w:ascii="Arial" w:hAnsi="Arial" w:cs="Arial"/>
          <w:b/>
          <w:bCs/>
          <w:color w:val="000000"/>
          <w:sz w:val="22"/>
          <w:szCs w:val="22"/>
        </w:rPr>
        <w:t xml:space="preserve">.- </w:t>
      </w:r>
      <w:r w:rsidR="00962E51">
        <w:rPr>
          <w:rFonts w:ascii="Arial" w:hAnsi="Arial" w:cs="Arial"/>
          <w:color w:val="000000"/>
          <w:sz w:val="22"/>
          <w:szCs w:val="22"/>
        </w:rPr>
        <w:t xml:space="preserve">Se designa </w:t>
      </w:r>
      <w:r w:rsidR="003308D3">
        <w:rPr>
          <w:rFonts w:ascii="Arial" w:hAnsi="Arial" w:cs="Arial"/>
          <w:color w:val="000000"/>
          <w:sz w:val="22"/>
          <w:szCs w:val="22"/>
        </w:rPr>
        <w:t>a</w:t>
      </w:r>
      <w:r w:rsidR="00962E51">
        <w:rPr>
          <w:rFonts w:ascii="Arial" w:hAnsi="Arial" w:cs="Arial"/>
          <w:bCs/>
          <w:color w:val="000000"/>
          <w:sz w:val="22"/>
          <w:szCs w:val="22"/>
        </w:rPr>
        <w:t>l o la Coordinador/a General de Asesoría Jurídica</w:t>
      </w:r>
      <w:r w:rsidR="003308D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que de conformidad con el literal o) del Art. 7 de la LOTAIP, </w:t>
      </w:r>
      <w:r w:rsidR="00463BF4">
        <w:rPr>
          <w:rFonts w:ascii="Arial" w:hAnsi="Arial" w:cs="Arial"/>
          <w:color w:val="000000"/>
          <w:sz w:val="22"/>
          <w:szCs w:val="22"/>
        </w:rPr>
        <w:t xml:space="preserve">será el o la </w:t>
      </w:r>
      <w:r w:rsidR="00962E51">
        <w:rPr>
          <w:rFonts w:ascii="Arial" w:hAnsi="Arial" w:cs="Arial"/>
          <w:sz w:val="22"/>
          <w:szCs w:val="22"/>
        </w:rPr>
        <w:t xml:space="preserve">responsable de atender la información pública en la </w:t>
      </w:r>
      <w:r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>
        <w:rPr>
          <w:rFonts w:ascii="Arial" w:hAnsi="Arial" w:cs="Arial"/>
          <w:sz w:val="22"/>
          <w:szCs w:val="22"/>
        </w:rPr>
        <w:t>; quien presidirá el Comité de Transparencia</w:t>
      </w:r>
      <w:r w:rsidR="0035710C">
        <w:rPr>
          <w:rFonts w:ascii="Arial" w:hAnsi="Arial" w:cs="Arial"/>
          <w:color w:val="000000"/>
          <w:sz w:val="22"/>
          <w:szCs w:val="22"/>
        </w:rPr>
        <w:t>, de conformidad con lo dispuesto por la Resolución No. 007-DPE-CGAJ emitida por el Defensor del Pueblo.</w:t>
      </w:r>
      <w:r w:rsidR="00962E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2E51" w:rsidRDefault="00962E51" w:rsidP="00962E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2E51" w:rsidRDefault="00962E51" w:rsidP="00962E5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designa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 o la Coordinador/a General de Planificación y Gestión Estratégica, como Secretario del Comité de Transparencia de la </w:t>
      </w:r>
      <w:r w:rsidR="007974D7">
        <w:rPr>
          <w:rFonts w:ascii="Arial" w:hAnsi="Arial" w:cs="Arial"/>
          <w:bCs/>
          <w:color w:val="1F497D" w:themeColor="text2"/>
          <w:sz w:val="22"/>
          <w:szCs w:val="22"/>
        </w:rPr>
        <w:t>(nombre de la institución)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62E51" w:rsidRDefault="00962E51" w:rsidP="00962E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08D3" w:rsidRDefault="003308D3" w:rsidP="00962E51">
      <w:pPr>
        <w:jc w:val="both"/>
        <w:rPr>
          <w:rFonts w:ascii="Arial" w:hAnsi="Arial" w:cs="Arial"/>
          <w:color w:val="000000"/>
          <w:sz w:val="22"/>
          <w:szCs w:val="22"/>
        </w:rPr>
        <w:sectPr w:rsidR="003308D3" w:rsidSect="00BA408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Se designa al o la Coordina</w:t>
      </w:r>
      <w:r w:rsidR="003308D3">
        <w:rPr>
          <w:rFonts w:ascii="Arial" w:hAnsi="Arial" w:cs="Arial"/>
          <w:color w:val="000000"/>
          <w:sz w:val="22"/>
          <w:szCs w:val="22"/>
        </w:rPr>
        <w:t>dor/a Administrativo Financiero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como responsable de receptar, coordinar y dar el seguimiento </w:t>
      </w:r>
      <w:r>
        <w:rPr>
          <w:rFonts w:ascii="Arial" w:hAnsi="Arial" w:cs="Arial"/>
          <w:sz w:val="22"/>
          <w:szCs w:val="22"/>
        </w:rPr>
        <w:t xml:space="preserve">en la </w:t>
      </w:r>
      <w:r w:rsidR="003308D3"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3308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lo referente a</w:t>
      </w:r>
      <w:r w:rsidR="003308D3">
        <w:rPr>
          <w:rFonts w:ascii="Arial" w:hAnsi="Arial" w:cs="Arial"/>
          <w:sz w:val="22"/>
          <w:szCs w:val="22"/>
        </w:rPr>
        <w:t xml:space="preserve"> lo dispuesto en el Art.</w:t>
      </w:r>
      <w:r w:rsidRPr="00194E80">
        <w:rPr>
          <w:rFonts w:ascii="Arial" w:hAnsi="Arial" w:cs="Arial"/>
          <w:sz w:val="22"/>
          <w:szCs w:val="22"/>
        </w:rPr>
        <w:t xml:space="preserve"> 12 de la Ley Orgánica de Transparencia y Acceso a la Información Pública (LOTAIP), </w:t>
      </w:r>
      <w:r w:rsidR="003308D3">
        <w:rPr>
          <w:rFonts w:ascii="Arial" w:hAnsi="Arial" w:cs="Arial"/>
          <w:sz w:val="22"/>
          <w:szCs w:val="22"/>
        </w:rPr>
        <w:t>a través del cual se establece</w:t>
      </w:r>
      <w:r w:rsidRPr="00194E80">
        <w:rPr>
          <w:rFonts w:ascii="Arial" w:hAnsi="Arial" w:cs="Arial"/>
          <w:sz w:val="22"/>
          <w:szCs w:val="22"/>
        </w:rPr>
        <w:t xml:space="preserve"> que todas las entidades pública</w:t>
      </w:r>
      <w:r w:rsidR="003308D3">
        <w:rPr>
          <w:rFonts w:ascii="Arial" w:hAnsi="Arial" w:cs="Arial"/>
          <w:sz w:val="22"/>
          <w:szCs w:val="22"/>
        </w:rPr>
        <w:t>s</w:t>
      </w:r>
      <w:r w:rsidRPr="00194E80">
        <w:rPr>
          <w:rFonts w:ascii="Arial" w:hAnsi="Arial" w:cs="Arial"/>
          <w:sz w:val="22"/>
          <w:szCs w:val="22"/>
        </w:rPr>
        <w:t xml:space="preserve"> presentarán a la Defensoría del Pueblo, </w:t>
      </w:r>
      <w:r w:rsidR="003308D3">
        <w:rPr>
          <w:rFonts w:ascii="Arial" w:hAnsi="Arial" w:cs="Arial"/>
          <w:sz w:val="22"/>
          <w:szCs w:val="22"/>
        </w:rPr>
        <w:t>hasta el último día laborable del mes de marzo de cada año, un informe anual sobre el</w:t>
      </w:r>
      <w:r>
        <w:rPr>
          <w:rFonts w:ascii="Arial" w:hAnsi="Arial" w:cs="Arial"/>
          <w:sz w:val="22"/>
          <w:szCs w:val="22"/>
        </w:rPr>
        <w:t xml:space="preserve"> </w:t>
      </w:r>
      <w:r w:rsidRPr="00194E80">
        <w:rPr>
          <w:rFonts w:ascii="Arial" w:hAnsi="Arial" w:cs="Arial"/>
          <w:sz w:val="22"/>
          <w:szCs w:val="22"/>
        </w:rPr>
        <w:t>cumplimiento del derecho de acceso a la información pública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3308D3" w:rsidRDefault="003308D3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designa al o la D</w:t>
      </w:r>
      <w:r w:rsidR="00962E51">
        <w:rPr>
          <w:rFonts w:ascii="Arial" w:hAnsi="Arial" w:cs="Arial"/>
          <w:sz w:val="22"/>
          <w:szCs w:val="22"/>
        </w:rPr>
        <w:t xml:space="preserve">irector/a </w:t>
      </w:r>
      <w:r>
        <w:rPr>
          <w:rFonts w:ascii="Arial" w:hAnsi="Arial" w:cs="Arial"/>
          <w:sz w:val="22"/>
          <w:szCs w:val="22"/>
        </w:rPr>
        <w:t xml:space="preserve">Nacional </w:t>
      </w:r>
      <w:r w:rsidR="00962E51">
        <w:rPr>
          <w:rFonts w:ascii="Arial" w:hAnsi="Arial" w:cs="Arial"/>
          <w:sz w:val="22"/>
          <w:szCs w:val="22"/>
        </w:rPr>
        <w:t xml:space="preserve">de Comunicación Social como administrador de contenidos de link de transparencia de la </w:t>
      </w:r>
      <w:r w:rsidRPr="003308D3">
        <w:rPr>
          <w:rFonts w:ascii="Arial" w:hAnsi="Arial" w:cs="Arial"/>
          <w:color w:val="1F497D" w:themeColor="text2"/>
          <w:sz w:val="22"/>
          <w:szCs w:val="22"/>
        </w:rPr>
        <w:t>(nombre de la institución).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Pr="00962E51" w:rsidRDefault="00962E51" w:rsidP="00962E51">
      <w:pPr>
        <w:jc w:val="both"/>
        <w:rPr>
          <w:rFonts w:ascii="Arial" w:hAnsi="Arial" w:cs="Arial"/>
          <w:b/>
          <w:sz w:val="22"/>
          <w:szCs w:val="22"/>
        </w:rPr>
      </w:pPr>
      <w:r w:rsidRPr="00962E51">
        <w:rPr>
          <w:rFonts w:ascii="Arial" w:hAnsi="Arial" w:cs="Arial"/>
          <w:b/>
          <w:sz w:val="22"/>
          <w:szCs w:val="22"/>
        </w:rPr>
        <w:t>A</w:t>
      </w:r>
      <w:r w:rsidR="003308D3">
        <w:rPr>
          <w:rFonts w:ascii="Arial" w:hAnsi="Arial" w:cs="Arial"/>
          <w:b/>
          <w:sz w:val="22"/>
          <w:szCs w:val="22"/>
        </w:rPr>
        <w:t>rt. 4.- Responsabilidades de los integrantes</w:t>
      </w:r>
      <w:r w:rsidRPr="00962E51">
        <w:rPr>
          <w:rFonts w:ascii="Arial" w:hAnsi="Arial" w:cs="Arial"/>
          <w:b/>
          <w:sz w:val="22"/>
          <w:szCs w:val="22"/>
        </w:rPr>
        <w:t xml:space="preserve"> d</w:t>
      </w:r>
      <w:r w:rsidR="003308D3">
        <w:rPr>
          <w:rFonts w:ascii="Arial" w:hAnsi="Arial" w:cs="Arial"/>
          <w:b/>
          <w:sz w:val="22"/>
          <w:szCs w:val="22"/>
        </w:rPr>
        <w:t xml:space="preserve">el Comité </w:t>
      </w:r>
      <w:r w:rsidRPr="00962E51">
        <w:rPr>
          <w:rFonts w:ascii="Arial" w:hAnsi="Arial" w:cs="Arial"/>
          <w:b/>
          <w:sz w:val="22"/>
          <w:szCs w:val="22"/>
        </w:rPr>
        <w:t xml:space="preserve">de Transparencia.- 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</w:t>
      </w:r>
      <w:r w:rsidR="003308D3">
        <w:rPr>
          <w:rFonts w:ascii="Arial" w:hAnsi="Arial" w:cs="Arial"/>
          <w:sz w:val="22"/>
          <w:szCs w:val="22"/>
        </w:rPr>
        <w:t xml:space="preserve">o la </w:t>
      </w:r>
      <w:r>
        <w:rPr>
          <w:rFonts w:ascii="Arial" w:hAnsi="Arial" w:cs="Arial"/>
          <w:sz w:val="22"/>
          <w:szCs w:val="22"/>
        </w:rPr>
        <w:t>Presidente</w:t>
      </w:r>
      <w:r w:rsidR="003308D3">
        <w:rPr>
          <w:rFonts w:ascii="Arial" w:hAnsi="Arial" w:cs="Arial"/>
          <w:sz w:val="22"/>
          <w:szCs w:val="22"/>
        </w:rPr>
        <w:t>/a del Comité</w:t>
      </w:r>
      <w:r>
        <w:rPr>
          <w:rFonts w:ascii="Arial" w:hAnsi="Arial" w:cs="Arial"/>
          <w:sz w:val="22"/>
          <w:szCs w:val="22"/>
        </w:rPr>
        <w:t xml:space="preserve"> de Transparencia: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Default="00962E51" w:rsidP="003308D3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lang w:val="es-ES"/>
        </w:rPr>
        <w:t>A</w:t>
      </w:r>
      <w:r>
        <w:rPr>
          <w:rFonts w:ascii="Arial" w:hAnsi="Arial" w:cs="Arial"/>
        </w:rPr>
        <w:t xml:space="preserve">probar y autorizar la publicación de la información institucional </w:t>
      </w:r>
      <w:r w:rsidRPr="009B38B2">
        <w:rPr>
          <w:rFonts w:ascii="Arial" w:hAnsi="Arial" w:cs="Arial"/>
        </w:rPr>
        <w:t>en el link de TRANSPARENCIA del</w:t>
      </w:r>
      <w:r>
        <w:rPr>
          <w:rFonts w:ascii="Arial" w:hAnsi="Arial" w:cs="Arial"/>
        </w:rPr>
        <w:t xml:space="preserve"> </w:t>
      </w:r>
      <w:r w:rsidR="003308D3">
        <w:rPr>
          <w:rFonts w:ascii="Arial" w:hAnsi="Arial" w:cs="Arial"/>
        </w:rPr>
        <w:t>sitio</w:t>
      </w:r>
      <w:r>
        <w:rPr>
          <w:rFonts w:ascii="Arial" w:hAnsi="Arial" w:cs="Arial"/>
        </w:rPr>
        <w:t xml:space="preserve"> web de la </w:t>
      </w:r>
      <w:r w:rsidR="003308D3">
        <w:rPr>
          <w:rFonts w:ascii="Arial" w:hAnsi="Arial" w:cs="Arial"/>
          <w:color w:val="1F497D" w:themeColor="text2"/>
        </w:rPr>
        <w:t>(nombre de la institución)</w:t>
      </w:r>
      <w:r>
        <w:rPr>
          <w:rFonts w:ascii="Arial" w:hAnsi="Arial" w:cs="Arial"/>
        </w:rPr>
        <w:t>.</w:t>
      </w:r>
    </w:p>
    <w:p w:rsidR="007C20F4" w:rsidRDefault="003308D3" w:rsidP="003308D3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7C20F4">
        <w:rPr>
          <w:rFonts w:ascii="Arial" w:hAnsi="Arial" w:cs="Arial"/>
        </w:rPr>
        <w:t>Aprobar y autorizar el envío</w:t>
      </w:r>
      <w:r w:rsidR="00962E51" w:rsidRPr="007C20F4">
        <w:rPr>
          <w:rFonts w:ascii="Arial" w:hAnsi="Arial" w:cs="Arial"/>
        </w:rPr>
        <w:t xml:space="preserve"> del informe mensual al </w:t>
      </w:r>
      <w:r w:rsidRPr="007C20F4">
        <w:rPr>
          <w:rFonts w:ascii="Arial" w:hAnsi="Arial" w:cs="Arial"/>
          <w:color w:val="1F497D" w:themeColor="text2"/>
        </w:rPr>
        <w:t>(cargo de la máxima autoridad institucional)</w:t>
      </w:r>
      <w:r w:rsidR="00962E51" w:rsidRPr="007C20F4">
        <w:rPr>
          <w:rFonts w:ascii="Arial" w:hAnsi="Arial" w:cs="Arial"/>
        </w:rPr>
        <w:t xml:space="preserve"> </w:t>
      </w:r>
      <w:r w:rsidR="007C20F4" w:rsidRPr="007C20F4">
        <w:rPr>
          <w:rFonts w:ascii="Arial" w:hAnsi="Arial" w:cs="Arial"/>
        </w:rPr>
        <w:t>certificando el cumplimiento de las obligaciones dispuestas por la Ley Orgánica de Transparencia y Acceso a la Información Pública, alertando sobre particularidades que requieran la toma de decisiones o correctivos</w:t>
      </w:r>
      <w:r w:rsidR="007C20F4">
        <w:rPr>
          <w:rFonts w:ascii="Arial" w:hAnsi="Arial" w:cs="Arial"/>
        </w:rPr>
        <w:t>, de conformidad a lo dispuesto en el Art. 15 de la Resolución No. 007-DPE-CGAJ emitida por el Defensor del Pueblo.</w:t>
      </w:r>
      <w:r w:rsidR="007C20F4" w:rsidRPr="007C20F4">
        <w:rPr>
          <w:rFonts w:ascii="Arial" w:hAnsi="Arial" w:cs="Arial"/>
        </w:rPr>
        <w:t xml:space="preserve"> </w:t>
      </w:r>
    </w:p>
    <w:p w:rsidR="00F763AF" w:rsidRPr="00F763AF" w:rsidRDefault="007C20F4" w:rsidP="003308D3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C20F4">
        <w:rPr>
          <w:rFonts w:ascii="Arial" w:hAnsi="Arial" w:cs="Arial"/>
        </w:rPr>
        <w:t xml:space="preserve">ncluir en el </w:t>
      </w:r>
      <w:r>
        <w:rPr>
          <w:rFonts w:ascii="Arial" w:hAnsi="Arial" w:cs="Arial"/>
        </w:rPr>
        <w:t xml:space="preserve">citado </w:t>
      </w:r>
      <w:r w:rsidRPr="007C20F4">
        <w:rPr>
          <w:rFonts w:ascii="Arial" w:hAnsi="Arial" w:cs="Arial"/>
        </w:rPr>
        <w:t>informe</w:t>
      </w:r>
      <w:r>
        <w:rPr>
          <w:rFonts w:ascii="Arial" w:hAnsi="Arial" w:cs="Arial"/>
        </w:rPr>
        <w:t xml:space="preserve"> dirigido a la máxima autoridad institucional</w:t>
      </w:r>
      <w:r w:rsidRPr="007C20F4">
        <w:rPr>
          <w:rFonts w:ascii="Arial" w:hAnsi="Arial" w:cs="Arial"/>
        </w:rPr>
        <w:t xml:space="preserve"> la puntuación mensual obtenida por la institución, producto </w:t>
      </w:r>
      <w:r w:rsidRPr="00420F69">
        <w:rPr>
          <w:rFonts w:ascii="Arial" w:hAnsi="Arial" w:cs="Arial"/>
        </w:rPr>
        <w:t xml:space="preserve">de la </w:t>
      </w:r>
      <w:r w:rsidR="00F763AF" w:rsidRPr="00420F69">
        <w:rPr>
          <w:rFonts w:ascii="Arial" w:hAnsi="Arial" w:cs="Arial"/>
        </w:rPr>
        <w:t>auto</w:t>
      </w:r>
      <w:r w:rsidRPr="00420F69">
        <w:rPr>
          <w:rFonts w:ascii="Arial" w:hAnsi="Arial" w:cs="Arial"/>
        </w:rPr>
        <w:t>evaluación de monitoreo que</w:t>
      </w:r>
      <w:r w:rsidR="00F763AF" w:rsidRPr="00420F69">
        <w:rPr>
          <w:rFonts w:ascii="Arial" w:hAnsi="Arial" w:cs="Arial"/>
        </w:rPr>
        <w:t>, de conformidad con el Art. 19 de la Resolución No. 007-DPE-CGAJ emitida por el Defensor del Pueblo, deben realizar todas las entidades sujetas al cumplimiento de la LOTAIP</w:t>
      </w:r>
      <w:r w:rsidR="005D221D" w:rsidRPr="00420F69">
        <w:rPr>
          <w:rFonts w:ascii="Arial" w:hAnsi="Arial" w:cs="Arial"/>
        </w:rPr>
        <w:t>, para lo cual deberá utilizar los pa</w:t>
      </w:r>
      <w:r w:rsidR="00A939B8" w:rsidRPr="00420F69">
        <w:rPr>
          <w:rFonts w:ascii="Arial" w:hAnsi="Arial" w:cs="Arial"/>
        </w:rPr>
        <w:t>rámetros de calificación establ</w:t>
      </w:r>
      <w:r w:rsidR="005D221D" w:rsidRPr="00420F69">
        <w:rPr>
          <w:rFonts w:ascii="Arial" w:hAnsi="Arial" w:cs="Arial"/>
        </w:rPr>
        <w:t>ecidos en el instructivo de monitoreo anexo a la citada resolución</w:t>
      </w:r>
      <w:r w:rsidR="00F763AF" w:rsidRPr="00420F69">
        <w:rPr>
          <w:rFonts w:ascii="Arial" w:hAnsi="Arial" w:cs="Arial"/>
        </w:rPr>
        <w:t>.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962E51" w:rsidRDefault="00962E51" w:rsidP="00962E5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</w:t>
      </w:r>
      <w:r w:rsidR="007C20F4">
        <w:rPr>
          <w:rFonts w:ascii="Arial" w:hAnsi="Arial" w:cs="Arial"/>
          <w:sz w:val="22"/>
          <w:szCs w:val="22"/>
        </w:rPr>
        <w:t xml:space="preserve">o la </w:t>
      </w:r>
      <w:r>
        <w:rPr>
          <w:rFonts w:ascii="Arial" w:hAnsi="Arial" w:cs="Arial"/>
          <w:bCs/>
          <w:color w:val="000000"/>
          <w:sz w:val="22"/>
          <w:szCs w:val="22"/>
        </w:rPr>
        <w:t>Secretario</w:t>
      </w:r>
      <w:r w:rsidR="007C20F4">
        <w:rPr>
          <w:rFonts w:ascii="Arial" w:hAnsi="Arial" w:cs="Arial"/>
          <w:bCs/>
          <w:color w:val="000000"/>
          <w:sz w:val="22"/>
          <w:szCs w:val="22"/>
        </w:rPr>
        <w:t xml:space="preserve">/a del Comité de </w:t>
      </w:r>
      <w:r>
        <w:rPr>
          <w:rFonts w:ascii="Arial" w:hAnsi="Arial" w:cs="Arial"/>
          <w:bCs/>
          <w:color w:val="000000"/>
          <w:sz w:val="22"/>
          <w:szCs w:val="22"/>
        </w:rPr>
        <w:t>Transparencia:</w:t>
      </w:r>
    </w:p>
    <w:p w:rsidR="007C20F4" w:rsidRDefault="007C20F4" w:rsidP="00962E5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2E51" w:rsidRDefault="00962E51" w:rsidP="007C20F4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Elabor</w:t>
      </w:r>
      <w:r w:rsidRPr="00BA4089">
        <w:rPr>
          <w:rFonts w:ascii="Arial" w:hAnsi="Arial" w:cs="Arial"/>
        </w:rPr>
        <w:t>ar las actas de las reuniones, dando fe de la veracidad de su c</w:t>
      </w:r>
      <w:r w:rsidR="007C20F4">
        <w:rPr>
          <w:rFonts w:ascii="Arial" w:hAnsi="Arial" w:cs="Arial"/>
        </w:rPr>
        <w:t>ontenido, con el visto bueno del o la Presidente/a del Comité de Transparencia.</w:t>
      </w:r>
      <w:r w:rsidRPr="00BA4089">
        <w:rPr>
          <w:rFonts w:ascii="Arial" w:hAnsi="Arial" w:cs="Arial"/>
        </w:rPr>
        <w:t xml:space="preserve"> </w:t>
      </w:r>
    </w:p>
    <w:p w:rsidR="00962E51" w:rsidRDefault="00962E51" w:rsidP="007C20F4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BA4089">
        <w:rPr>
          <w:rFonts w:ascii="Arial" w:hAnsi="Arial" w:cs="Arial"/>
        </w:rPr>
        <w:t>Custodia</w:t>
      </w:r>
      <w:r>
        <w:rPr>
          <w:rFonts w:ascii="Arial" w:hAnsi="Arial" w:cs="Arial"/>
        </w:rPr>
        <w:t>r</w:t>
      </w:r>
      <w:r w:rsidRPr="00BA4089">
        <w:rPr>
          <w:rFonts w:ascii="Arial" w:hAnsi="Arial" w:cs="Arial"/>
        </w:rPr>
        <w:t xml:space="preserve"> y archiva</w:t>
      </w:r>
      <w:r>
        <w:rPr>
          <w:rFonts w:ascii="Arial" w:hAnsi="Arial" w:cs="Arial"/>
        </w:rPr>
        <w:t>r la documentación de toda</w:t>
      </w:r>
      <w:r w:rsidRPr="00BA408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las unidades de la información que es aprobada por el </w:t>
      </w:r>
      <w:r w:rsidR="00F763AF">
        <w:rPr>
          <w:rFonts w:ascii="Arial" w:hAnsi="Arial" w:cs="Arial"/>
        </w:rPr>
        <w:t>c</w:t>
      </w:r>
      <w:r w:rsidRPr="00BA4089">
        <w:rPr>
          <w:rFonts w:ascii="Arial" w:hAnsi="Arial" w:cs="Arial"/>
        </w:rPr>
        <w:t>omité</w:t>
      </w:r>
      <w:r>
        <w:rPr>
          <w:rFonts w:ascii="Arial" w:hAnsi="Arial" w:cs="Arial"/>
        </w:rPr>
        <w:t>,</w:t>
      </w:r>
      <w:r w:rsidRPr="00BA4089">
        <w:rPr>
          <w:rFonts w:ascii="Arial" w:hAnsi="Arial" w:cs="Arial"/>
        </w:rPr>
        <w:t xml:space="preserve"> garantizando el acceso a la </w:t>
      </w:r>
      <w:r w:rsidR="00F763AF">
        <w:rPr>
          <w:rFonts w:ascii="Arial" w:hAnsi="Arial" w:cs="Arial"/>
        </w:rPr>
        <w:t>misma de cualquier miembro del c</w:t>
      </w:r>
      <w:r w:rsidRPr="00BA4089">
        <w:rPr>
          <w:rFonts w:ascii="Arial" w:hAnsi="Arial" w:cs="Arial"/>
        </w:rPr>
        <w:t>omité.</w:t>
      </w:r>
    </w:p>
    <w:p w:rsidR="00962E51" w:rsidRPr="00BA4089" w:rsidRDefault="00962E51" w:rsidP="007C20F4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BA4089">
        <w:rPr>
          <w:rFonts w:ascii="Arial" w:hAnsi="Arial" w:cs="Arial"/>
        </w:rPr>
        <w:t xml:space="preserve">Recopilar la información </w:t>
      </w:r>
      <w:r w:rsidR="007C20F4">
        <w:rPr>
          <w:rFonts w:ascii="Arial" w:hAnsi="Arial" w:cs="Arial"/>
        </w:rPr>
        <w:t>generada por las unidades poseedoras de la información, la que s</w:t>
      </w:r>
      <w:r w:rsidR="00F763AF">
        <w:rPr>
          <w:rFonts w:ascii="Arial" w:hAnsi="Arial" w:cs="Arial"/>
        </w:rPr>
        <w:t>erá validada y aprobada por el comité de t</w:t>
      </w:r>
      <w:r w:rsidR="007C20F4">
        <w:rPr>
          <w:rFonts w:ascii="Arial" w:hAnsi="Arial" w:cs="Arial"/>
        </w:rPr>
        <w:t>ransparencia, para lo cual utilizará como medio de comunicación</w:t>
      </w:r>
      <w:r w:rsidR="00F53608">
        <w:rPr>
          <w:rFonts w:ascii="Arial" w:hAnsi="Arial" w:cs="Arial"/>
        </w:rPr>
        <w:t xml:space="preserve"> e intercambio de información</w:t>
      </w:r>
      <w:r w:rsidR="00F763AF">
        <w:rPr>
          <w:rFonts w:ascii="Arial" w:hAnsi="Arial" w:cs="Arial"/>
        </w:rPr>
        <w:t xml:space="preserve"> entre el c</w:t>
      </w:r>
      <w:r w:rsidR="007C20F4">
        <w:rPr>
          <w:rFonts w:ascii="Arial" w:hAnsi="Arial" w:cs="Arial"/>
        </w:rPr>
        <w:t xml:space="preserve">omité y las unidades poseedoras de la información de la institución el siguiente correo electrónico: </w:t>
      </w:r>
      <w:proofErr w:type="spellStart"/>
      <w:r w:rsidR="00676DB0">
        <w:rPr>
          <w:rFonts w:ascii="Arial" w:hAnsi="Arial" w:cs="Arial"/>
        </w:rPr>
        <w:t>comit</w:t>
      </w:r>
      <w:r w:rsidR="000D0E8D">
        <w:rPr>
          <w:rFonts w:ascii="Arial" w:hAnsi="Arial" w:cs="Arial"/>
        </w:rPr>
        <w:t>e</w:t>
      </w:r>
      <w:r w:rsidR="007C20F4">
        <w:rPr>
          <w:rFonts w:ascii="Arial" w:hAnsi="Arial" w:cs="Arial"/>
        </w:rPr>
        <w:t>transparencia</w:t>
      </w:r>
      <w:proofErr w:type="spellEnd"/>
      <w:r w:rsidR="00676DB0">
        <w:rPr>
          <w:rFonts w:ascii="Arial" w:hAnsi="Arial" w:cs="Arial"/>
        </w:rPr>
        <w:t xml:space="preserve"> </w:t>
      </w:r>
      <w:r w:rsidR="007C20F4">
        <w:rPr>
          <w:rFonts w:ascii="Arial" w:hAnsi="Arial" w:cs="Arial"/>
          <w:color w:val="1F497D" w:themeColor="text2"/>
        </w:rPr>
        <w:t>(nombre o siglas de la institución)</w:t>
      </w:r>
      <w:r w:rsidR="007C20F4">
        <w:rPr>
          <w:rFonts w:ascii="Arial" w:hAnsi="Arial" w:cs="Arial"/>
        </w:rPr>
        <w:t>@</w:t>
      </w:r>
      <w:r w:rsidR="007C20F4" w:rsidRPr="007C20F4">
        <w:rPr>
          <w:rFonts w:ascii="Arial" w:hAnsi="Arial" w:cs="Arial"/>
          <w:color w:val="1F497D" w:themeColor="text2"/>
        </w:rPr>
        <w:t>(</w:t>
      </w:r>
      <w:r w:rsidR="007C20F4">
        <w:rPr>
          <w:rFonts w:ascii="Arial" w:hAnsi="Arial" w:cs="Arial"/>
          <w:color w:val="1F497D" w:themeColor="text2"/>
        </w:rPr>
        <w:t xml:space="preserve">dominio).gob.ec. </w:t>
      </w:r>
      <w:r w:rsidR="007C20F4">
        <w:rPr>
          <w:rFonts w:ascii="Arial" w:hAnsi="Arial" w:cs="Arial"/>
        </w:rPr>
        <w:t xml:space="preserve">Ejemplo: </w:t>
      </w:r>
      <w:hyperlink r:id="rId6" w:history="1">
        <w:r w:rsidR="008A434B" w:rsidRPr="008A434B">
          <w:rPr>
            <w:rStyle w:val="Hipervnculo"/>
            <w:rFonts w:ascii="Arial" w:hAnsi="Arial" w:cs="Arial"/>
          </w:rPr>
          <w:t>comitetransparencia@dpe.gob.ec</w:t>
        </w:r>
      </w:hyperlink>
      <w:r w:rsidR="007C20F4">
        <w:rPr>
          <w:rFonts w:ascii="Arial" w:hAnsi="Arial" w:cs="Arial"/>
        </w:rPr>
        <w:t xml:space="preserve"> </w:t>
      </w:r>
    </w:p>
    <w:p w:rsidR="00962E51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Realizar la</w:t>
      </w:r>
      <w:r w:rsidR="007C20F4">
        <w:rPr>
          <w:rFonts w:ascii="Arial" w:hAnsi="Arial" w:cs="Arial"/>
        </w:rPr>
        <w:t>s con</w:t>
      </w:r>
      <w:r w:rsidR="00F5196F">
        <w:rPr>
          <w:rFonts w:ascii="Arial" w:hAnsi="Arial" w:cs="Arial"/>
        </w:rPr>
        <w:t>vocatorias a las reuniones del c</w:t>
      </w:r>
      <w:r w:rsidR="007C20F4">
        <w:rPr>
          <w:rFonts w:ascii="Arial" w:hAnsi="Arial" w:cs="Arial"/>
        </w:rPr>
        <w:t>omité.</w:t>
      </w:r>
    </w:p>
    <w:p w:rsidR="00962E51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Apoyar</w:t>
      </w:r>
      <w:r w:rsidR="007C20F4">
        <w:rPr>
          <w:rFonts w:ascii="Arial" w:hAnsi="Arial" w:cs="Arial"/>
        </w:rPr>
        <w:t xml:space="preserve"> en sus funciones al o la Presidente/a</w:t>
      </w:r>
      <w:r w:rsidR="00F5196F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>omité</w:t>
      </w:r>
      <w:r w:rsidRPr="00BA4089">
        <w:rPr>
          <w:rFonts w:ascii="Arial" w:hAnsi="Arial" w:cs="Arial"/>
        </w:rPr>
        <w:t>.</w:t>
      </w:r>
    </w:p>
    <w:p w:rsidR="00962E51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A4089">
        <w:rPr>
          <w:rFonts w:ascii="Arial" w:hAnsi="Arial" w:cs="Arial"/>
        </w:rPr>
        <w:t xml:space="preserve">tras funciones que le sean atribuidas por el </w:t>
      </w:r>
      <w:r w:rsidR="00F5196F">
        <w:rPr>
          <w:rFonts w:ascii="Arial" w:hAnsi="Arial" w:cs="Arial"/>
        </w:rPr>
        <w:t>c</w:t>
      </w:r>
      <w:r>
        <w:rPr>
          <w:rFonts w:ascii="Arial" w:hAnsi="Arial" w:cs="Arial"/>
        </w:rPr>
        <w:t>omité</w:t>
      </w:r>
      <w:r w:rsidRPr="00BA4089">
        <w:rPr>
          <w:rFonts w:ascii="Arial" w:hAnsi="Arial" w:cs="Arial"/>
        </w:rPr>
        <w:t>.</w:t>
      </w:r>
    </w:p>
    <w:p w:rsidR="00962E51" w:rsidRPr="009B38B2" w:rsidRDefault="00962E51" w:rsidP="00962E51">
      <w:pPr>
        <w:rPr>
          <w:rFonts w:ascii="Arial" w:hAnsi="Arial" w:cs="Arial"/>
          <w:lang w:val="es-MX"/>
        </w:rPr>
      </w:pPr>
    </w:p>
    <w:p w:rsidR="00CB63EE" w:rsidRDefault="00CB63EE" w:rsidP="007C20F4">
      <w:pPr>
        <w:jc w:val="both"/>
        <w:rPr>
          <w:rFonts w:ascii="Arial" w:hAnsi="Arial" w:cs="Arial"/>
        </w:rPr>
        <w:sectPr w:rsidR="00CB63EE" w:rsidSect="00BA408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962E51" w:rsidRDefault="00962E51" w:rsidP="007C2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Del </w:t>
      </w:r>
      <w:r w:rsidR="007C20F4">
        <w:rPr>
          <w:rFonts w:ascii="Arial" w:hAnsi="Arial" w:cs="Arial"/>
        </w:rPr>
        <w:t xml:space="preserve">o la </w:t>
      </w:r>
      <w:r>
        <w:rPr>
          <w:rFonts w:ascii="Arial" w:hAnsi="Arial" w:cs="Arial"/>
        </w:rPr>
        <w:t xml:space="preserve">responsable de la información del </w:t>
      </w:r>
      <w:r w:rsidR="007C20F4">
        <w:rPr>
          <w:rFonts w:ascii="Arial" w:hAnsi="Arial" w:cs="Arial"/>
        </w:rPr>
        <w:t>Art.</w:t>
      </w:r>
      <w:r w:rsidRPr="00194E80">
        <w:rPr>
          <w:rFonts w:ascii="Arial" w:hAnsi="Arial" w:cs="Arial"/>
          <w:sz w:val="22"/>
          <w:szCs w:val="22"/>
        </w:rPr>
        <w:t xml:space="preserve"> 12 de la Ley Orgánica de Transparencia y Acceso a la Información Pública (LOTAIP</w:t>
      </w:r>
      <w:r w:rsidR="007C20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962E51" w:rsidRDefault="00962E51" w:rsidP="00962E51">
      <w:pPr>
        <w:rPr>
          <w:rFonts w:ascii="Arial" w:hAnsi="Arial" w:cs="Arial"/>
          <w:sz w:val="22"/>
          <w:szCs w:val="22"/>
        </w:rPr>
      </w:pPr>
    </w:p>
    <w:p w:rsidR="00962E51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A4089">
        <w:rPr>
          <w:rFonts w:ascii="Arial" w:hAnsi="Arial" w:cs="Arial"/>
        </w:rPr>
        <w:t xml:space="preserve">Recopilar la información </w:t>
      </w:r>
      <w:r w:rsidR="00CB63EE">
        <w:rPr>
          <w:rFonts w:ascii="Arial" w:hAnsi="Arial" w:cs="Arial"/>
        </w:rPr>
        <w:t>correspondiente a lo dispuesto por la Defensoría del Pueblo para el cumplimiento del Art. 12 de la LOTAIP, a fin de que sea revisada y aprobada</w:t>
      </w:r>
      <w:r w:rsidR="00F5196F">
        <w:rPr>
          <w:rFonts w:ascii="Arial" w:hAnsi="Arial" w:cs="Arial"/>
        </w:rPr>
        <w:t xml:space="preserve"> por el c</w:t>
      </w:r>
      <w:r w:rsidRPr="00BA4089">
        <w:rPr>
          <w:rFonts w:ascii="Arial" w:hAnsi="Arial" w:cs="Arial"/>
        </w:rPr>
        <w:t>omité.</w:t>
      </w:r>
    </w:p>
    <w:p w:rsidR="004359FB" w:rsidRDefault="00962E51" w:rsidP="007C20F4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Actualizar </w:t>
      </w:r>
      <w:r w:rsidR="00CB63EE">
        <w:rPr>
          <w:rFonts w:ascii="Arial" w:hAnsi="Arial" w:cs="Arial"/>
        </w:rPr>
        <w:t xml:space="preserve">la información institucional </w:t>
      </w:r>
      <w:r>
        <w:rPr>
          <w:rFonts w:ascii="Arial" w:hAnsi="Arial" w:cs="Arial"/>
        </w:rPr>
        <w:t xml:space="preserve">y publicar </w:t>
      </w:r>
      <w:r w:rsidR="00CB63EE">
        <w:rPr>
          <w:rFonts w:ascii="Arial" w:hAnsi="Arial" w:cs="Arial"/>
        </w:rPr>
        <w:t>lo dispuesto en el Art. 12 de la LOTAIP, en la plataforma tecnológica de la Defensoría del Pueblo,</w:t>
      </w:r>
      <w:r w:rsidR="004359FB">
        <w:rPr>
          <w:rFonts w:ascii="Arial" w:hAnsi="Arial" w:cs="Arial"/>
        </w:rPr>
        <w:t xml:space="preserve"> según los parámetros determinados para tal efecto.</w:t>
      </w:r>
    </w:p>
    <w:p w:rsidR="00962E51" w:rsidRDefault="00962E51" w:rsidP="00962E51">
      <w:pPr>
        <w:rPr>
          <w:rFonts w:ascii="Arial" w:hAnsi="Arial" w:cs="Arial"/>
        </w:rPr>
      </w:pP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administrador de contenidos de link de transparencia</w:t>
      </w:r>
      <w:r w:rsidR="004359FB">
        <w:rPr>
          <w:rFonts w:ascii="Arial" w:hAnsi="Arial" w:cs="Arial"/>
          <w:sz w:val="22"/>
          <w:szCs w:val="22"/>
        </w:rPr>
        <w:t xml:space="preserve"> del sitio web institucional</w:t>
      </w:r>
      <w:r>
        <w:rPr>
          <w:rFonts w:ascii="Arial" w:hAnsi="Arial" w:cs="Arial"/>
          <w:sz w:val="22"/>
          <w:szCs w:val="22"/>
        </w:rPr>
        <w:t>:</w:t>
      </w:r>
    </w:p>
    <w:p w:rsidR="00962E51" w:rsidRDefault="00962E51" w:rsidP="00962E51">
      <w:pPr>
        <w:jc w:val="both"/>
        <w:rPr>
          <w:rFonts w:ascii="Arial" w:hAnsi="Arial" w:cs="Arial"/>
          <w:sz w:val="22"/>
          <w:szCs w:val="22"/>
        </w:rPr>
      </w:pPr>
    </w:p>
    <w:p w:rsidR="004359FB" w:rsidRPr="004359FB" w:rsidRDefault="00962E51" w:rsidP="004359F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4359FB">
        <w:rPr>
          <w:rFonts w:ascii="Arial" w:hAnsi="Arial" w:cs="Arial"/>
        </w:rPr>
        <w:t xml:space="preserve">Estructurar el link de TRANSPARENCIA del </w:t>
      </w:r>
      <w:r w:rsidR="004359FB" w:rsidRPr="004359FB">
        <w:rPr>
          <w:rFonts w:ascii="Arial" w:hAnsi="Arial" w:cs="Arial"/>
        </w:rPr>
        <w:t>sitio</w:t>
      </w:r>
      <w:r w:rsidRPr="004359FB">
        <w:rPr>
          <w:rFonts w:ascii="Arial" w:hAnsi="Arial" w:cs="Arial"/>
        </w:rPr>
        <w:t xml:space="preserve"> web de la </w:t>
      </w:r>
      <w:r w:rsidR="004359FB" w:rsidRPr="004359FB">
        <w:rPr>
          <w:rFonts w:ascii="Arial" w:hAnsi="Arial" w:cs="Arial"/>
          <w:color w:val="1F497D" w:themeColor="text2"/>
        </w:rPr>
        <w:t>(nombre de la institución)</w:t>
      </w:r>
      <w:r w:rsidRPr="004359FB">
        <w:rPr>
          <w:rFonts w:ascii="Arial" w:hAnsi="Arial" w:cs="Arial"/>
        </w:rPr>
        <w:t>, para</w:t>
      </w:r>
      <w:r w:rsidR="004359FB" w:rsidRPr="004359FB">
        <w:rPr>
          <w:rFonts w:ascii="Arial" w:hAnsi="Arial" w:cs="Arial"/>
        </w:rPr>
        <w:t xml:space="preserve"> garantizar</w:t>
      </w:r>
      <w:r w:rsidRPr="004359FB">
        <w:rPr>
          <w:rFonts w:ascii="Arial" w:hAnsi="Arial" w:cs="Arial"/>
        </w:rPr>
        <w:t xml:space="preserve"> el cumplimiento </w:t>
      </w:r>
      <w:r w:rsidR="004359FB" w:rsidRPr="004359FB">
        <w:rPr>
          <w:rFonts w:ascii="Arial" w:hAnsi="Arial" w:cs="Arial"/>
        </w:rPr>
        <w:t>de lo establecido en la transparencia activa (Art. 7 de la LOTAIP)</w:t>
      </w:r>
      <w:r w:rsidRPr="004359FB">
        <w:rPr>
          <w:rFonts w:ascii="Arial" w:hAnsi="Arial" w:cs="Arial"/>
        </w:rPr>
        <w:t xml:space="preserve">, utilizando para ello únicamente los parámetros técnicos y las matrices homologadas determinadas </w:t>
      </w:r>
      <w:r w:rsidR="004359FB" w:rsidRPr="004359FB">
        <w:rPr>
          <w:rFonts w:ascii="Arial" w:hAnsi="Arial" w:cs="Arial"/>
        </w:rPr>
        <w:t>por la Defensoría del Pueblo en la guía metodológica anexa a la</w:t>
      </w:r>
      <w:r w:rsidRPr="004359FB">
        <w:rPr>
          <w:rFonts w:ascii="Arial" w:hAnsi="Arial" w:cs="Arial"/>
        </w:rPr>
        <w:t xml:space="preserve"> Resolución</w:t>
      </w:r>
      <w:r w:rsidR="004359FB" w:rsidRPr="004359FB">
        <w:rPr>
          <w:rFonts w:ascii="Arial" w:hAnsi="Arial" w:cs="Arial"/>
        </w:rPr>
        <w:t xml:space="preserve"> No. 007-DPE-CGAJ, emitida por el Defensor del Pueblo el 15 de enero de 2015 </w:t>
      </w:r>
      <w:r w:rsidR="004359FB">
        <w:rPr>
          <w:rFonts w:ascii="Arial" w:hAnsi="Arial" w:cs="Arial"/>
        </w:rPr>
        <w:t>y publicada en el Registro Oficial No. 433 del 6 de febrero de 2015.</w:t>
      </w:r>
    </w:p>
    <w:p w:rsidR="00962E51" w:rsidRPr="004359FB" w:rsidRDefault="004359FB" w:rsidP="004359F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Publicar</w:t>
      </w:r>
      <w:r w:rsidR="00962E51" w:rsidRPr="004359FB">
        <w:rPr>
          <w:rFonts w:ascii="Arial" w:hAnsi="Arial" w:cs="Arial"/>
        </w:rPr>
        <w:t xml:space="preserve"> la información </w:t>
      </w:r>
      <w:r w:rsidR="006D7B20">
        <w:rPr>
          <w:rFonts w:ascii="Arial" w:hAnsi="Arial" w:cs="Arial"/>
        </w:rPr>
        <w:t>validada y aprobada por el</w:t>
      </w:r>
      <w:r w:rsidR="00F5196F">
        <w:rPr>
          <w:rFonts w:ascii="Arial" w:hAnsi="Arial" w:cs="Arial"/>
        </w:rPr>
        <w:t xml:space="preserve"> comité de t</w:t>
      </w:r>
      <w:r w:rsidR="006D7B20">
        <w:rPr>
          <w:rFonts w:ascii="Arial" w:hAnsi="Arial" w:cs="Arial"/>
        </w:rPr>
        <w:t xml:space="preserve">ransparencia </w:t>
      </w:r>
      <w:r w:rsidR="00962E51" w:rsidRPr="004359FB">
        <w:rPr>
          <w:rFonts w:ascii="Arial" w:hAnsi="Arial" w:cs="Arial"/>
        </w:rPr>
        <w:t>en los tiempos establecidos</w:t>
      </w:r>
      <w:r w:rsidR="006D7B20">
        <w:rPr>
          <w:rFonts w:ascii="Arial" w:hAnsi="Arial" w:cs="Arial"/>
        </w:rPr>
        <w:t xml:space="preserve"> en el Art. 14 de la Resolución No. 007-DPE-CGAJ, toda vez que la misma sea remitida por la Secretaría del Comité</w:t>
      </w:r>
      <w:r w:rsidR="00962E51" w:rsidRPr="004359FB">
        <w:rPr>
          <w:rFonts w:ascii="Arial" w:hAnsi="Arial" w:cs="Arial"/>
        </w:rPr>
        <w:t>.</w:t>
      </w:r>
    </w:p>
    <w:p w:rsidR="000F17B8" w:rsidRPr="00962E51" w:rsidRDefault="00962E51" w:rsidP="00962E51">
      <w:pPr>
        <w:spacing w:before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Art. 5</w:t>
      </w:r>
      <w:r w:rsidR="000F17B8">
        <w:rPr>
          <w:rFonts w:ascii="Arial" w:hAnsi="Arial" w:cs="Arial"/>
          <w:b/>
          <w:sz w:val="22"/>
          <w:szCs w:val="22"/>
          <w:lang w:val="es-MX"/>
        </w:rPr>
        <w:t xml:space="preserve">.- Determinación de las Unidades Poseedoras de Información.- 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A continuación se detallan las </w:t>
      </w:r>
      <w:r w:rsidR="000F17B8">
        <w:rPr>
          <w:rFonts w:ascii="Arial" w:hAnsi="Arial" w:cs="Arial"/>
          <w:sz w:val="22"/>
          <w:szCs w:val="22"/>
        </w:rPr>
        <w:t>U</w:t>
      </w:r>
      <w:r w:rsidR="000F17B8">
        <w:rPr>
          <w:rFonts w:ascii="Arial" w:hAnsi="Arial" w:cs="Arial"/>
          <w:spacing w:val="1"/>
          <w:sz w:val="22"/>
          <w:szCs w:val="22"/>
        </w:rPr>
        <w:t>n</w:t>
      </w:r>
      <w:r w:rsidR="000F17B8">
        <w:rPr>
          <w:rFonts w:ascii="Arial" w:hAnsi="Arial" w:cs="Arial"/>
          <w:sz w:val="22"/>
          <w:szCs w:val="22"/>
        </w:rPr>
        <w:t>i</w:t>
      </w:r>
      <w:r w:rsidR="000F17B8">
        <w:rPr>
          <w:rFonts w:ascii="Arial" w:hAnsi="Arial" w:cs="Arial"/>
          <w:spacing w:val="1"/>
          <w:sz w:val="22"/>
          <w:szCs w:val="22"/>
        </w:rPr>
        <w:t>d</w:t>
      </w:r>
      <w:r w:rsidR="000F17B8">
        <w:rPr>
          <w:rFonts w:ascii="Arial" w:hAnsi="Arial" w:cs="Arial"/>
          <w:sz w:val="22"/>
          <w:szCs w:val="22"/>
        </w:rPr>
        <w:t>a</w:t>
      </w:r>
      <w:r w:rsidR="000F17B8">
        <w:rPr>
          <w:rFonts w:ascii="Arial" w:hAnsi="Arial" w:cs="Arial"/>
          <w:spacing w:val="1"/>
          <w:sz w:val="22"/>
          <w:szCs w:val="22"/>
        </w:rPr>
        <w:t>de</w:t>
      </w:r>
      <w:r w:rsidR="000F17B8">
        <w:rPr>
          <w:rFonts w:ascii="Arial" w:hAnsi="Arial" w:cs="Arial"/>
          <w:sz w:val="22"/>
          <w:szCs w:val="22"/>
        </w:rPr>
        <w:t xml:space="preserve">s </w:t>
      </w:r>
      <w:r w:rsidR="000F17B8">
        <w:rPr>
          <w:rFonts w:ascii="Arial" w:hAnsi="Arial" w:cs="Arial"/>
          <w:spacing w:val="1"/>
          <w:sz w:val="22"/>
          <w:szCs w:val="22"/>
        </w:rPr>
        <w:t>Po</w:t>
      </w:r>
      <w:r w:rsidR="000F17B8">
        <w:rPr>
          <w:rFonts w:ascii="Arial" w:hAnsi="Arial" w:cs="Arial"/>
          <w:spacing w:val="-3"/>
          <w:sz w:val="22"/>
          <w:szCs w:val="22"/>
        </w:rPr>
        <w:t>s</w:t>
      </w:r>
      <w:r w:rsidR="000F17B8">
        <w:rPr>
          <w:rFonts w:ascii="Arial" w:hAnsi="Arial" w:cs="Arial"/>
          <w:spacing w:val="1"/>
          <w:sz w:val="22"/>
          <w:szCs w:val="22"/>
        </w:rPr>
        <w:t>ee</w:t>
      </w:r>
      <w:r w:rsidR="000F17B8">
        <w:rPr>
          <w:rFonts w:ascii="Arial" w:hAnsi="Arial" w:cs="Arial"/>
          <w:spacing w:val="-1"/>
          <w:sz w:val="22"/>
          <w:szCs w:val="22"/>
        </w:rPr>
        <w:t>d</w:t>
      </w:r>
      <w:r w:rsidR="000F17B8">
        <w:rPr>
          <w:rFonts w:ascii="Arial" w:hAnsi="Arial" w:cs="Arial"/>
          <w:spacing w:val="1"/>
          <w:sz w:val="22"/>
          <w:szCs w:val="22"/>
        </w:rPr>
        <w:t>o</w:t>
      </w:r>
      <w:r w:rsidR="000F17B8">
        <w:rPr>
          <w:rFonts w:ascii="Arial" w:hAnsi="Arial" w:cs="Arial"/>
          <w:sz w:val="22"/>
          <w:szCs w:val="22"/>
        </w:rPr>
        <w:t>r</w:t>
      </w:r>
      <w:r w:rsidR="000F17B8">
        <w:rPr>
          <w:rFonts w:ascii="Arial" w:hAnsi="Arial" w:cs="Arial"/>
          <w:spacing w:val="-2"/>
          <w:sz w:val="22"/>
          <w:szCs w:val="22"/>
        </w:rPr>
        <w:t>a</w:t>
      </w:r>
      <w:r w:rsidR="000F17B8">
        <w:rPr>
          <w:rFonts w:ascii="Arial" w:hAnsi="Arial" w:cs="Arial"/>
          <w:sz w:val="22"/>
          <w:szCs w:val="22"/>
        </w:rPr>
        <w:t xml:space="preserve">s </w:t>
      </w:r>
      <w:r w:rsidR="000F17B8">
        <w:rPr>
          <w:rFonts w:ascii="Arial" w:hAnsi="Arial" w:cs="Arial"/>
          <w:spacing w:val="1"/>
          <w:sz w:val="22"/>
          <w:szCs w:val="22"/>
        </w:rPr>
        <w:t>d</w:t>
      </w:r>
      <w:r w:rsidR="000F17B8">
        <w:rPr>
          <w:rFonts w:ascii="Arial" w:hAnsi="Arial" w:cs="Arial"/>
          <w:sz w:val="22"/>
          <w:szCs w:val="22"/>
        </w:rPr>
        <w:t>e la I</w:t>
      </w:r>
      <w:r w:rsidR="000F17B8">
        <w:rPr>
          <w:rFonts w:ascii="Arial" w:hAnsi="Arial" w:cs="Arial"/>
          <w:spacing w:val="1"/>
          <w:sz w:val="22"/>
          <w:szCs w:val="22"/>
        </w:rPr>
        <w:t>nfo</w:t>
      </w:r>
      <w:r w:rsidR="000F17B8">
        <w:rPr>
          <w:rFonts w:ascii="Arial" w:hAnsi="Arial" w:cs="Arial"/>
          <w:sz w:val="22"/>
          <w:szCs w:val="22"/>
        </w:rPr>
        <w:t>rma</w:t>
      </w:r>
      <w:r w:rsidR="000F17B8">
        <w:rPr>
          <w:rFonts w:ascii="Arial" w:hAnsi="Arial" w:cs="Arial"/>
          <w:spacing w:val="-1"/>
          <w:sz w:val="22"/>
          <w:szCs w:val="22"/>
        </w:rPr>
        <w:t>c</w:t>
      </w:r>
      <w:r w:rsidR="000F17B8">
        <w:rPr>
          <w:rFonts w:ascii="Arial" w:hAnsi="Arial" w:cs="Arial"/>
          <w:sz w:val="22"/>
          <w:szCs w:val="22"/>
        </w:rPr>
        <w:t>i</w:t>
      </w:r>
      <w:r w:rsidR="000F17B8">
        <w:rPr>
          <w:rFonts w:ascii="Arial" w:hAnsi="Arial" w:cs="Arial"/>
          <w:spacing w:val="-2"/>
          <w:sz w:val="22"/>
          <w:szCs w:val="22"/>
        </w:rPr>
        <w:t>ó</w:t>
      </w:r>
      <w:r w:rsidR="000F17B8">
        <w:rPr>
          <w:rFonts w:ascii="Arial" w:hAnsi="Arial" w:cs="Arial"/>
          <w:sz w:val="22"/>
          <w:szCs w:val="22"/>
        </w:rPr>
        <w:t xml:space="preserve">n (UPI) que serán responsables de la generación, custodia y producción de la información para cada uno de los literales del Art. 7 de la LOTAIP. </w:t>
      </w: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00"/>
        <w:gridCol w:w="3017"/>
      </w:tblGrid>
      <w:tr w:rsidR="008A434B" w:rsidRPr="00194E80" w:rsidTr="000F17B8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8A434B" w:rsidRPr="00194E80" w:rsidRDefault="008A434B" w:rsidP="008A434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Literal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8A434B" w:rsidRPr="00194E80" w:rsidRDefault="008A434B" w:rsidP="008A434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Descripción del literal Art. 7 LOTAIP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8A434B" w:rsidRPr="00194E80" w:rsidRDefault="008A434B" w:rsidP="008A434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UNIDAD POSEEDORA DE LA INFORMACIÓN</w:t>
            </w:r>
          </w:p>
        </w:tc>
      </w:tr>
      <w:tr w:rsidR="000F17B8" w:rsidRPr="00194E80" w:rsidTr="000F17B8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0F17B8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a1)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Estructura orgánica funcional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 w:rsidP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de Planificación y Gestión Estratégica – Dirección de Servicios, Procesos y Gestión del Cambio </w:t>
            </w:r>
          </w:p>
        </w:tc>
      </w:tr>
      <w:tr w:rsidR="000F17B8" w:rsidRPr="00194E80" w:rsidTr="000F17B8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a2)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Base legal que la rige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Asesoría Jurídica</w:t>
            </w:r>
          </w:p>
        </w:tc>
      </w:tr>
      <w:tr w:rsidR="000F17B8" w:rsidRPr="00194E80" w:rsidTr="000F17B8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a3)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Regulaciones y procedimientos internos aplicables a la entidad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Asesoría Jurídica</w:t>
            </w:r>
          </w:p>
        </w:tc>
      </w:tr>
      <w:tr w:rsidR="000F17B8" w:rsidRPr="00194E80" w:rsidTr="000F17B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a4)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Metas y objetivos de las unidades administrativas de conformidad con los programas operativos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Planificación e Inversión</w:t>
            </w:r>
          </w:p>
        </w:tc>
      </w:tr>
      <w:tr w:rsidR="000F17B8" w:rsidRPr="00194E80" w:rsidTr="000F17B8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b1)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Directorio completo de la institución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 w:rsidP="002E073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TIC´S</w:t>
            </w:r>
          </w:p>
        </w:tc>
      </w:tr>
      <w:tr w:rsidR="000F17B8" w:rsidRPr="00194E80" w:rsidTr="000F17B8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b2)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Distributivo de personal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 - Dirección de Administración de Recursos Humanos</w:t>
            </w:r>
          </w:p>
        </w:tc>
      </w:tr>
      <w:tr w:rsidR="000F17B8" w:rsidRPr="00194E80" w:rsidTr="000F17B8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c)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La remuneración mensual por puesto y todo ingreso adicional, incluso el sistema de compensación, según lo establezcan las disposiciones correspondientes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 – Dirección de Administración de Recursos Humanos</w:t>
            </w:r>
          </w:p>
        </w:tc>
      </w:tr>
    </w:tbl>
    <w:p w:rsidR="008A434B" w:rsidRDefault="008A434B" w:rsidP="006632A4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  <w:lang w:val="es-EC" w:eastAsia="es-EC" w:bidi="ar-SA"/>
        </w:rPr>
        <w:sectPr w:rsidR="008A434B" w:rsidSect="00BA408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600"/>
        <w:gridCol w:w="3017"/>
      </w:tblGrid>
      <w:tr w:rsidR="008A434B" w:rsidRPr="00194E80" w:rsidTr="006632A4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8A434B" w:rsidRPr="00194E80" w:rsidRDefault="008A434B" w:rsidP="006632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lastRenderedPageBreak/>
              <w:t>Literal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noWrap/>
            <w:vAlign w:val="center"/>
            <w:hideMark/>
          </w:tcPr>
          <w:p w:rsidR="008A434B" w:rsidRPr="00194E80" w:rsidRDefault="008A434B" w:rsidP="006632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Descripción del literal Art. 7 LOTAIP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54061"/>
            <w:vAlign w:val="center"/>
            <w:hideMark/>
          </w:tcPr>
          <w:p w:rsidR="008A434B" w:rsidRPr="00194E80" w:rsidRDefault="008A434B" w:rsidP="006632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  <w:t>UNIDAD POSEEDORA DE LA INFORMACIÓN</w:t>
            </w:r>
          </w:p>
        </w:tc>
      </w:tr>
      <w:tr w:rsidR="008A434B" w:rsidRPr="00194E80" w:rsidTr="006632A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B" w:rsidRPr="00194E80" w:rsidRDefault="008A434B" w:rsidP="006632A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B" w:rsidRPr="00194E80" w:rsidRDefault="008A434B" w:rsidP="006632A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34B" w:rsidRPr="00194E80" w:rsidRDefault="008A434B" w:rsidP="006632A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0F17B8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d)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Los servicios que ofrece y las formas de acceder a ellos, horarios de atención y demás indicaciones necesarias, para que la ciudadanía pueda ejercer sus derechos y cumplir sus obligaciones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Servicios, Procesos y Gestión del Cambio</w:t>
            </w:r>
          </w:p>
        </w:tc>
      </w:tr>
      <w:tr w:rsidR="000F17B8" w:rsidRPr="00194E80" w:rsidTr="000F17B8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e)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Texto íntegro de todos los contratos colectivos vigentes en la institución, así como sus anexos y reformas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 – Dirección de Administración de Recursos Humanos</w:t>
            </w:r>
          </w:p>
        </w:tc>
      </w:tr>
      <w:tr w:rsidR="000F17B8" w:rsidRPr="00194E80" w:rsidTr="000F17B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f1)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Se publicarán los formularios o formatos de solicitudes que se requieran para los trámites inherentes a su campo de acción</w:t>
            </w:r>
          </w:p>
        </w:tc>
        <w:tc>
          <w:tcPr>
            <w:tcW w:w="3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– Dirección de Servicios, Procesos y Gestión del Cambio</w:t>
            </w:r>
          </w:p>
        </w:tc>
      </w:tr>
      <w:tr w:rsidR="000F17B8" w:rsidRPr="00194E80" w:rsidTr="000F17B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f2)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Formato para solicitudes de acceso a la información pública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</w:p>
        </w:tc>
      </w:tr>
      <w:tr w:rsidR="000F17B8" w:rsidRPr="00194E80" w:rsidTr="008A434B">
        <w:trPr>
          <w:trHeight w:val="10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g)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Información total sobre el presupuesto anual que administra la institución, especificando ingresos, gastos, financiamiento y resultados operativos de conformidad con los clasificadores presupuestales, así como liquidación del presupuesto, especificando destinatarios de la entrega de recursos públicos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– Dirección Financiera</w:t>
            </w:r>
          </w:p>
        </w:tc>
      </w:tr>
      <w:tr w:rsidR="000F17B8" w:rsidRPr="00194E80" w:rsidTr="000F17B8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h)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Los resultados de las auditorías internas y gubernamentales al ejercicio presupuestal 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</w:t>
            </w: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– Dirección Financiera</w:t>
            </w:r>
          </w:p>
        </w:tc>
      </w:tr>
      <w:tr w:rsidR="000F17B8" w:rsidRPr="00194E80" w:rsidTr="008A434B">
        <w:trPr>
          <w:trHeight w:val="130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i)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Información completa y detallada sobre los procesos precontractuales, contractuales, de  adjudicación  y  liquidación, de las contrataciones de obras, adquisición de bienes, prestación de servicios, arrendamientos mercantiles, etc., celebrados por la institución con personas naturales o jurídicas, incluidos concesiones, permisos o autorizaciones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 w:rsidP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– Dirección Administrativa  </w:t>
            </w:r>
          </w:p>
        </w:tc>
      </w:tr>
      <w:tr w:rsidR="000F17B8" w:rsidRPr="00194E80" w:rsidTr="000F17B8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j)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Un listado de las empresas y personas que han incumplido contratos con dicha institución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BA4089" w:rsidP="00BA40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</w:t>
            </w:r>
            <w:r w:rsidR="000F17B8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Administrativa Financiera</w:t>
            </w: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 - Dirección Administrativa </w:t>
            </w:r>
          </w:p>
        </w:tc>
      </w:tr>
      <w:tr w:rsidR="000F17B8" w:rsidRPr="00194E80" w:rsidTr="000F17B8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k)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Planes y programas de la institución en ejecución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 w:rsidP="00BA40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Coordinación General de Planificación 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y Gestión Estratégica - Dirección de Planificación e Inversión</w:t>
            </w:r>
          </w:p>
        </w:tc>
      </w:tr>
      <w:tr w:rsidR="000F17B8" w:rsidRPr="00194E80" w:rsidTr="008A434B">
        <w:trPr>
          <w:trHeight w:val="15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l)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El detalle de los contratos de crédito externos o internos; se señalará la fuente de los fondos con los que se pagarán esos créditos. Cuando se trate de préstamos o contratos de financiamiento, se hará constar, como lo prevé la Ley Orgánica de Administración Financiera y Control, Ley Orgánica de la Contraloría General del Estado y la Ley Orgánica de Responsabilidad y Transparencia Fiscal, las operaciones y contratos de crédito, los montos, plazos, costos financieros o tipos de interés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- Dirección de Planificación e Inversión</w:t>
            </w:r>
          </w:p>
        </w:tc>
      </w:tr>
      <w:tr w:rsidR="000F17B8" w:rsidRPr="00194E80" w:rsidTr="009B38B2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m)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Mecanismos de rendición de cuentas a la ciudadanía, tales como metas e informes de gestión e indicadores de desempeño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7B8" w:rsidRPr="00194E80" w:rsidRDefault="009B38B2" w:rsidP="00DB482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Planificación y Gestión Estratégica - Dirección de Planificación e Inversión</w:t>
            </w:r>
          </w:p>
        </w:tc>
      </w:tr>
      <w:tr w:rsidR="000F17B8" w:rsidRPr="00194E80" w:rsidTr="000F17B8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n)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Los viáticos, informes de trabajo y justificativos de movilización nacional o internacional de las autoridades, dignatarios y funcionarios públicos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Administrativa Financiera</w:t>
            </w:r>
            <w:r w:rsidR="00BA4089"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 xml:space="preserve"> – Dirección Financiera</w:t>
            </w:r>
          </w:p>
        </w:tc>
      </w:tr>
      <w:tr w:rsidR="000F17B8" w:rsidRPr="00194E80" w:rsidTr="000F17B8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s-EC" w:eastAsia="es-EC" w:bidi="ar-SA"/>
              </w:rPr>
              <w:t>o)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0F17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El nombre, dirección de la oficina, apartado postal y dirección electrónica del responsable de atender la información pública de que trata esta Ley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B8" w:rsidRPr="00194E80" w:rsidRDefault="009B38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</w:pPr>
            <w:r w:rsidRPr="00194E8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C" w:eastAsia="es-EC" w:bidi="ar-SA"/>
              </w:rPr>
              <w:t>Coordinación General de Asesoría Jurídica</w:t>
            </w:r>
          </w:p>
        </w:tc>
      </w:tr>
    </w:tbl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sz w:val="22"/>
          <w:szCs w:val="22"/>
        </w:rPr>
      </w:pPr>
    </w:p>
    <w:p w:rsidR="008A434B" w:rsidRDefault="008A434B" w:rsidP="000F17B8">
      <w:pPr>
        <w:jc w:val="both"/>
        <w:rPr>
          <w:rFonts w:ascii="Arial" w:hAnsi="Arial" w:cs="Arial"/>
          <w:b/>
          <w:sz w:val="22"/>
          <w:szCs w:val="22"/>
          <w:lang w:val="es-MX"/>
        </w:rPr>
        <w:sectPr w:rsidR="008A434B" w:rsidSect="00BA408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EA544A" w:rsidRPr="00EA544A" w:rsidRDefault="00EA544A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Art. 6.- Tiempo de entrega de la información por parte de las Unidades Poseedoras de Información: </w:t>
      </w:r>
      <w:r>
        <w:rPr>
          <w:rFonts w:ascii="Arial" w:hAnsi="Arial" w:cs="Arial"/>
          <w:sz w:val="22"/>
          <w:szCs w:val="22"/>
          <w:lang w:val="es-MX"/>
        </w:rPr>
        <w:t>Las unidades poseedoras de la información detalladas en el artículo anterior, deberán remitir en formato PDF</w:t>
      </w:r>
      <w:r w:rsidR="00093E2F">
        <w:rPr>
          <w:rFonts w:ascii="Arial" w:hAnsi="Arial" w:cs="Arial"/>
          <w:sz w:val="22"/>
          <w:szCs w:val="22"/>
          <w:lang w:val="es-MX"/>
        </w:rPr>
        <w:t>, con los enlaces (hipervínculos) y los documentos para descargar la información que corresponda,</w:t>
      </w:r>
      <w:r w:rsidR="00AF120C">
        <w:rPr>
          <w:rFonts w:ascii="Arial" w:hAnsi="Arial" w:cs="Arial"/>
          <w:sz w:val="22"/>
          <w:szCs w:val="22"/>
          <w:lang w:val="es-MX"/>
        </w:rPr>
        <w:t xml:space="preserve"> sin prejuicio de que dicha información adicionalmente se publique en formato de dato abierto</w:t>
      </w:r>
      <w:r>
        <w:rPr>
          <w:rFonts w:ascii="Arial" w:hAnsi="Arial" w:cs="Arial"/>
          <w:sz w:val="22"/>
          <w:szCs w:val="22"/>
          <w:lang w:val="es-MX"/>
        </w:rPr>
        <w:t>,</w:t>
      </w:r>
      <w:r w:rsidR="00AF120C">
        <w:rPr>
          <w:rFonts w:ascii="Arial" w:hAnsi="Arial" w:cs="Arial"/>
          <w:sz w:val="22"/>
          <w:szCs w:val="22"/>
          <w:lang w:val="es-MX"/>
        </w:rPr>
        <w:t xml:space="preserve"> mediante </w:t>
      </w:r>
      <w:r w:rsidR="00093E2F">
        <w:rPr>
          <w:rFonts w:ascii="Arial" w:hAnsi="Arial" w:cs="Arial"/>
          <w:sz w:val="22"/>
          <w:szCs w:val="22"/>
          <w:lang w:val="es-MX"/>
        </w:rPr>
        <w:t xml:space="preserve">el </w:t>
      </w:r>
      <w:r w:rsidR="00AF120C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093E2F">
        <w:rPr>
          <w:rFonts w:ascii="Arial" w:hAnsi="Arial" w:cs="Arial"/>
          <w:sz w:val="22"/>
          <w:szCs w:val="22"/>
          <w:lang w:val="es-MX"/>
        </w:rPr>
        <w:t xml:space="preserve">creado para la comunicación directa </w:t>
      </w:r>
      <w:r w:rsidR="00F53608">
        <w:rPr>
          <w:rFonts w:ascii="Arial" w:hAnsi="Arial" w:cs="Arial"/>
          <w:sz w:val="22"/>
          <w:szCs w:val="22"/>
          <w:lang w:val="es-MX"/>
        </w:rPr>
        <w:t xml:space="preserve">y el intercambio de información </w:t>
      </w:r>
      <w:r w:rsidR="00A939B8">
        <w:rPr>
          <w:rFonts w:ascii="Arial" w:hAnsi="Arial" w:cs="Arial"/>
          <w:sz w:val="22"/>
          <w:szCs w:val="22"/>
          <w:lang w:val="es-MX"/>
        </w:rPr>
        <w:t>entre el c</w:t>
      </w:r>
      <w:r w:rsidR="00093E2F">
        <w:rPr>
          <w:rFonts w:ascii="Arial" w:hAnsi="Arial" w:cs="Arial"/>
          <w:sz w:val="22"/>
          <w:szCs w:val="22"/>
          <w:lang w:val="es-MX"/>
        </w:rPr>
        <w:t xml:space="preserve">omité y las unidades poseedoras de la información </w:t>
      </w:r>
      <w:r w:rsidR="00093E2F">
        <w:rPr>
          <w:rFonts w:ascii="Arial" w:hAnsi="Arial" w:cs="Arial"/>
          <w:color w:val="1F497D" w:themeColor="text2"/>
          <w:sz w:val="22"/>
          <w:szCs w:val="22"/>
          <w:lang w:val="es-MX"/>
        </w:rPr>
        <w:t>(</w:t>
      </w:r>
      <w:hyperlink r:id="rId7" w:history="1">
        <w:r w:rsidR="008A434B" w:rsidRPr="008A434B">
          <w:rPr>
            <w:rStyle w:val="Hipervnculo"/>
            <w:rFonts w:ascii="Arial" w:hAnsi="Arial" w:cs="Arial"/>
            <w:sz w:val="22"/>
            <w:szCs w:val="22"/>
            <w:lang w:val="es-MX"/>
          </w:rPr>
          <w:t>comitetransparencia@dpe.gob.ec</w:t>
        </w:r>
      </w:hyperlink>
      <w:r w:rsidR="00093E2F">
        <w:rPr>
          <w:rFonts w:ascii="Arial" w:hAnsi="Arial" w:cs="Arial"/>
          <w:color w:val="1F497D" w:themeColor="text2"/>
          <w:sz w:val="22"/>
          <w:szCs w:val="22"/>
          <w:lang w:val="es-MX"/>
        </w:rPr>
        <w:t>)</w:t>
      </w:r>
      <w:r w:rsidR="00093E2F">
        <w:rPr>
          <w:rFonts w:ascii="Arial" w:hAnsi="Arial" w:cs="Arial"/>
          <w:sz w:val="22"/>
          <w:szCs w:val="22"/>
          <w:lang w:val="es-MX"/>
        </w:rPr>
        <w:t xml:space="preserve">, </w:t>
      </w:r>
      <w:r w:rsidRPr="00093E2F">
        <w:rPr>
          <w:rFonts w:ascii="Arial" w:hAnsi="Arial" w:cs="Arial"/>
          <w:sz w:val="22"/>
          <w:szCs w:val="22"/>
          <w:lang w:val="es-MX"/>
        </w:rPr>
        <w:t>a</w:t>
      </w:r>
      <w:r w:rsidR="00A939B8">
        <w:rPr>
          <w:rFonts w:ascii="Arial" w:hAnsi="Arial" w:cs="Arial"/>
          <w:sz w:val="22"/>
          <w:szCs w:val="22"/>
          <w:lang w:val="es-MX"/>
        </w:rPr>
        <w:t xml:space="preserve"> la Secretaría del Comité de T</w:t>
      </w:r>
      <w:r w:rsidR="00093E2F">
        <w:rPr>
          <w:rFonts w:ascii="Arial" w:hAnsi="Arial" w:cs="Arial"/>
          <w:sz w:val="22"/>
          <w:szCs w:val="22"/>
          <w:lang w:val="es-MX"/>
        </w:rPr>
        <w:t>ransparencia</w:t>
      </w:r>
      <w:r w:rsidR="008D1921">
        <w:rPr>
          <w:rFonts w:ascii="Arial" w:hAnsi="Arial" w:cs="Arial"/>
          <w:bCs/>
          <w:color w:val="000000"/>
          <w:sz w:val="22"/>
          <w:szCs w:val="22"/>
        </w:rPr>
        <w:t>, hasta los primeros cinco (5</w:t>
      </w:r>
      <w:r>
        <w:rPr>
          <w:rFonts w:ascii="Arial" w:hAnsi="Arial" w:cs="Arial"/>
          <w:bCs/>
          <w:color w:val="000000"/>
          <w:sz w:val="22"/>
          <w:szCs w:val="22"/>
        </w:rPr>
        <w:t>) días de</w:t>
      </w:r>
      <w:r w:rsidR="00093E2F">
        <w:rPr>
          <w:rFonts w:ascii="Arial" w:hAnsi="Arial" w:cs="Arial"/>
          <w:bCs/>
          <w:color w:val="000000"/>
          <w:sz w:val="22"/>
          <w:szCs w:val="22"/>
        </w:rPr>
        <w:t xml:space="preserve"> cada mes, para su recopilación, de conformidad a lo dispuesto en el Art. 13 de la Resolución No. 007-DPE-CGAJ emitida por el Defensor del Pueblo.</w:t>
      </w:r>
    </w:p>
    <w:p w:rsidR="00EA544A" w:rsidRDefault="00EA544A" w:rsidP="000F17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3E2F" w:rsidRDefault="00EA544A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7</w:t>
      </w:r>
      <w:r w:rsidR="000F17B8">
        <w:rPr>
          <w:rFonts w:ascii="Arial" w:hAnsi="Arial" w:cs="Arial"/>
          <w:b/>
          <w:color w:val="000000"/>
          <w:sz w:val="22"/>
          <w:szCs w:val="22"/>
        </w:rPr>
        <w:t>.- Plazo.-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 </w:t>
      </w:r>
      <w:r w:rsidR="00093E2F">
        <w:rPr>
          <w:rFonts w:ascii="Arial" w:hAnsi="Arial" w:cs="Arial"/>
          <w:color w:val="000000"/>
          <w:sz w:val="22"/>
          <w:szCs w:val="22"/>
        </w:rPr>
        <w:t>El Comité de T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ransparencia de la </w:t>
      </w:r>
      <w:r w:rsidR="00093E2F">
        <w:rPr>
          <w:rFonts w:ascii="Arial" w:hAnsi="Arial" w:cs="Arial"/>
          <w:color w:val="1F497D" w:themeColor="text2"/>
          <w:sz w:val="22"/>
          <w:szCs w:val="22"/>
        </w:rPr>
        <w:t>(nombre de la institución)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 es permanente y se reunirá periód</w:t>
      </w:r>
      <w:r w:rsidR="00093E2F">
        <w:rPr>
          <w:rFonts w:ascii="Arial" w:hAnsi="Arial" w:cs="Arial"/>
          <w:color w:val="000000"/>
          <w:sz w:val="22"/>
          <w:szCs w:val="22"/>
        </w:rPr>
        <w:t>icamente según lo establece la R</w:t>
      </w:r>
      <w:r w:rsidR="000F17B8">
        <w:rPr>
          <w:rFonts w:ascii="Arial" w:hAnsi="Arial" w:cs="Arial"/>
          <w:color w:val="000000"/>
          <w:sz w:val="22"/>
          <w:szCs w:val="22"/>
        </w:rPr>
        <w:t>esolución 007-DPE-CGAJ o cuando las circunstancias así lo ameriten</w:t>
      </w:r>
      <w:r w:rsidR="00093E2F">
        <w:rPr>
          <w:rFonts w:ascii="Arial" w:hAnsi="Arial" w:cs="Arial"/>
          <w:color w:val="000000"/>
          <w:sz w:val="22"/>
          <w:szCs w:val="22"/>
        </w:rPr>
        <w:t>,</w:t>
      </w:r>
      <w:r w:rsidR="00A939B8">
        <w:rPr>
          <w:rFonts w:ascii="Arial" w:hAnsi="Arial" w:cs="Arial"/>
          <w:color w:val="000000"/>
          <w:sz w:val="22"/>
          <w:szCs w:val="22"/>
        </w:rPr>
        <w:t xml:space="preserve"> mediante convocatoria de su p</w:t>
      </w:r>
      <w:r w:rsidR="000F17B8">
        <w:rPr>
          <w:rFonts w:ascii="Arial" w:hAnsi="Arial" w:cs="Arial"/>
          <w:color w:val="000000"/>
          <w:sz w:val="22"/>
          <w:szCs w:val="22"/>
        </w:rPr>
        <w:t>residente</w:t>
      </w:r>
      <w:r w:rsidR="00A939B8">
        <w:rPr>
          <w:rFonts w:ascii="Arial" w:hAnsi="Arial" w:cs="Arial"/>
          <w:color w:val="000000"/>
          <w:sz w:val="22"/>
          <w:szCs w:val="22"/>
        </w:rPr>
        <w:t>,</w:t>
      </w:r>
      <w:r w:rsidR="00093E2F">
        <w:rPr>
          <w:rFonts w:ascii="Arial" w:hAnsi="Arial" w:cs="Arial"/>
          <w:color w:val="000000"/>
          <w:sz w:val="22"/>
          <w:szCs w:val="22"/>
        </w:rPr>
        <w:t xml:space="preserve"> a través del correo institucional creado para la comunicación</w:t>
      </w:r>
      <w:r w:rsidR="00F53608">
        <w:rPr>
          <w:rFonts w:ascii="Arial" w:hAnsi="Arial" w:cs="Arial"/>
          <w:color w:val="000000"/>
          <w:sz w:val="22"/>
          <w:szCs w:val="22"/>
        </w:rPr>
        <w:t xml:space="preserve"> e intercambio de información</w:t>
      </w:r>
      <w:r w:rsidR="00093E2F">
        <w:rPr>
          <w:rFonts w:ascii="Arial" w:hAnsi="Arial" w:cs="Arial"/>
          <w:color w:val="000000"/>
          <w:sz w:val="22"/>
          <w:szCs w:val="22"/>
        </w:rPr>
        <w:t xml:space="preserve"> con las unidades poseedoras de la información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3E2F" w:rsidRDefault="00093E2F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asistencia de sus </w:t>
      </w:r>
      <w:r w:rsidR="00093E2F">
        <w:rPr>
          <w:rFonts w:ascii="Arial" w:hAnsi="Arial" w:cs="Arial"/>
          <w:color w:val="000000"/>
          <w:sz w:val="22"/>
          <w:szCs w:val="22"/>
        </w:rPr>
        <w:t xml:space="preserve">integrantes </w:t>
      </w:r>
      <w:r>
        <w:rPr>
          <w:rFonts w:ascii="Arial" w:hAnsi="Arial" w:cs="Arial"/>
          <w:color w:val="000000"/>
          <w:sz w:val="22"/>
          <w:szCs w:val="22"/>
        </w:rPr>
        <w:t>será obligatoria con el propósito de cumplir con los fines para los cuales ha sido conformado.</w:t>
      </w: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Default="00EA544A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8</w:t>
      </w:r>
      <w:r w:rsidR="000F17B8">
        <w:rPr>
          <w:rFonts w:ascii="Arial" w:hAnsi="Arial" w:cs="Arial"/>
          <w:b/>
          <w:color w:val="000000"/>
          <w:sz w:val="22"/>
          <w:szCs w:val="22"/>
        </w:rPr>
        <w:t>.- Vigencia.-</w:t>
      </w:r>
      <w:r w:rsidR="000F17B8">
        <w:rPr>
          <w:rFonts w:ascii="Arial" w:hAnsi="Arial" w:cs="Arial"/>
          <w:color w:val="000000"/>
          <w:sz w:val="22"/>
          <w:szCs w:val="22"/>
        </w:rPr>
        <w:t xml:space="preserve"> La presente </w:t>
      </w:r>
      <w:r w:rsidR="00F5196F">
        <w:rPr>
          <w:rFonts w:ascii="Arial" w:hAnsi="Arial" w:cs="Arial"/>
          <w:color w:val="000000"/>
          <w:sz w:val="22"/>
          <w:szCs w:val="22"/>
        </w:rPr>
        <w:t>r</w:t>
      </w:r>
      <w:bookmarkStart w:id="0" w:name="_GoBack"/>
      <w:bookmarkEnd w:id="0"/>
      <w:r w:rsidR="000F17B8">
        <w:rPr>
          <w:rFonts w:ascii="Arial" w:hAnsi="Arial" w:cs="Arial"/>
          <w:color w:val="000000"/>
          <w:sz w:val="22"/>
          <w:szCs w:val="22"/>
        </w:rPr>
        <w:t>esolución entrará en vigencia a parti</w:t>
      </w:r>
      <w:r w:rsidR="00093E2F">
        <w:rPr>
          <w:rFonts w:ascii="Arial" w:hAnsi="Arial" w:cs="Arial"/>
          <w:color w:val="000000"/>
          <w:sz w:val="22"/>
          <w:szCs w:val="22"/>
        </w:rPr>
        <w:t>r de la fecha de su suscripción, sin perjuicio de su publicación en el Registro Oficial.</w:t>
      </w:r>
    </w:p>
    <w:p w:rsidR="00093E2F" w:rsidRDefault="00093E2F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3E2F" w:rsidRDefault="00093E2F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2A33">
        <w:rPr>
          <w:rFonts w:ascii="Arial" w:hAnsi="Arial" w:cs="Arial"/>
          <w:b/>
          <w:color w:val="000000"/>
          <w:sz w:val="22"/>
          <w:szCs w:val="22"/>
        </w:rPr>
        <w:t>Art. 9.-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2A33">
        <w:rPr>
          <w:rFonts w:ascii="Arial" w:hAnsi="Arial" w:cs="Arial"/>
          <w:color w:val="000000"/>
          <w:sz w:val="22"/>
          <w:szCs w:val="22"/>
        </w:rPr>
        <w:t xml:space="preserve">De la presente </w:t>
      </w:r>
      <w:r w:rsidR="00A939B8">
        <w:rPr>
          <w:rFonts w:ascii="Arial" w:hAnsi="Arial" w:cs="Arial"/>
          <w:color w:val="000000"/>
          <w:sz w:val="22"/>
          <w:szCs w:val="22"/>
        </w:rPr>
        <w:t>r</w:t>
      </w:r>
      <w:r w:rsidR="00E92A33">
        <w:rPr>
          <w:rFonts w:ascii="Arial" w:hAnsi="Arial" w:cs="Arial"/>
          <w:color w:val="000000"/>
          <w:sz w:val="22"/>
          <w:szCs w:val="22"/>
        </w:rPr>
        <w:t xml:space="preserve">esolución remítase </w:t>
      </w:r>
      <w:r w:rsidR="000D0E8D">
        <w:rPr>
          <w:rFonts w:ascii="Arial" w:hAnsi="Arial" w:cs="Arial"/>
          <w:color w:val="000000"/>
          <w:sz w:val="22"/>
          <w:szCs w:val="22"/>
        </w:rPr>
        <w:t xml:space="preserve">una </w:t>
      </w:r>
      <w:r w:rsidR="00E92A33">
        <w:rPr>
          <w:rFonts w:ascii="Arial" w:hAnsi="Arial" w:cs="Arial"/>
          <w:color w:val="000000"/>
          <w:sz w:val="22"/>
          <w:szCs w:val="22"/>
        </w:rPr>
        <w:t>copia a la Defensoría del Pueblo e</w:t>
      </w:r>
      <w:r w:rsidR="00F87A83">
        <w:rPr>
          <w:rFonts w:ascii="Arial" w:hAnsi="Arial" w:cs="Arial"/>
          <w:color w:val="000000"/>
          <w:sz w:val="22"/>
          <w:szCs w:val="22"/>
        </w:rPr>
        <w:t>n medio electrónico</w:t>
      </w:r>
      <w:r w:rsidR="000D0E8D">
        <w:rPr>
          <w:rFonts w:ascii="Arial" w:hAnsi="Arial" w:cs="Arial"/>
          <w:color w:val="000000"/>
          <w:sz w:val="22"/>
          <w:szCs w:val="22"/>
        </w:rPr>
        <w:t>,</w:t>
      </w:r>
      <w:r w:rsidR="00F87A83">
        <w:rPr>
          <w:rFonts w:ascii="Arial" w:hAnsi="Arial" w:cs="Arial"/>
          <w:color w:val="000000"/>
          <w:sz w:val="22"/>
          <w:szCs w:val="22"/>
        </w:rPr>
        <w:t xml:space="preserve"> a través </w:t>
      </w:r>
      <w:r w:rsidR="00E92A33">
        <w:rPr>
          <w:rFonts w:ascii="Arial" w:hAnsi="Arial" w:cs="Arial"/>
          <w:color w:val="000000"/>
          <w:sz w:val="22"/>
          <w:szCs w:val="22"/>
        </w:rPr>
        <w:t xml:space="preserve">del correo: </w:t>
      </w:r>
      <w:hyperlink r:id="rId8" w:history="1">
        <w:r w:rsidR="00E92A33" w:rsidRPr="004C28B9">
          <w:rPr>
            <w:rStyle w:val="Hipervnculo"/>
            <w:rFonts w:ascii="Arial" w:hAnsi="Arial" w:cs="Arial"/>
            <w:sz w:val="22"/>
            <w:szCs w:val="22"/>
          </w:rPr>
          <w:t>lotaip@dpe.gob.ec</w:t>
        </w:r>
      </w:hyperlink>
      <w:r w:rsidR="00F87A83">
        <w:rPr>
          <w:rFonts w:ascii="Arial" w:hAnsi="Arial" w:cs="Arial"/>
          <w:color w:val="000000"/>
          <w:sz w:val="22"/>
          <w:szCs w:val="22"/>
        </w:rPr>
        <w:t>, de conformidad con la Disposición Transitoria Primera de la Resolución No. 007-DPE-CGAJ</w:t>
      </w:r>
      <w:r w:rsidR="00E92A33">
        <w:rPr>
          <w:rFonts w:ascii="Arial" w:hAnsi="Arial" w:cs="Arial"/>
          <w:color w:val="000000"/>
          <w:sz w:val="22"/>
          <w:szCs w:val="22"/>
        </w:rPr>
        <w:t>.</w:t>
      </w:r>
    </w:p>
    <w:p w:rsidR="00E92A33" w:rsidRDefault="00E92A33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Dado en el Distrito Metropolitano de Quito, en el Despacho del </w:t>
      </w:r>
      <w:r w:rsidR="00E92A33">
        <w:rPr>
          <w:rFonts w:ascii="Arial" w:hAnsi="Arial" w:cs="Arial"/>
          <w:color w:val="000000"/>
          <w:sz w:val="22"/>
          <w:szCs w:val="22"/>
        </w:rPr>
        <w:t>S</w:t>
      </w:r>
      <w:r w:rsidR="000827A5">
        <w:rPr>
          <w:rFonts w:ascii="Arial" w:hAnsi="Arial" w:cs="Arial"/>
          <w:color w:val="000000"/>
          <w:sz w:val="22"/>
          <w:szCs w:val="22"/>
        </w:rPr>
        <w:t>eñor</w:t>
      </w:r>
      <w:r w:rsidR="00E92A33">
        <w:rPr>
          <w:rFonts w:ascii="Arial" w:hAnsi="Arial" w:cs="Arial"/>
          <w:color w:val="000000"/>
          <w:sz w:val="22"/>
          <w:szCs w:val="22"/>
        </w:rPr>
        <w:t xml:space="preserve"> </w:t>
      </w:r>
      <w:r w:rsidR="00E92A33">
        <w:rPr>
          <w:rFonts w:ascii="Arial" w:hAnsi="Arial" w:cs="Arial"/>
          <w:color w:val="1F497D" w:themeColor="text2"/>
          <w:sz w:val="22"/>
          <w:szCs w:val="22"/>
        </w:rPr>
        <w:t>(cargo de la máxima autoridad institucional)</w:t>
      </w:r>
      <w:r w:rsidR="000827A5">
        <w:rPr>
          <w:rFonts w:ascii="Arial" w:hAnsi="Arial" w:cs="Arial"/>
          <w:color w:val="000000"/>
          <w:sz w:val="22"/>
          <w:szCs w:val="22"/>
        </w:rPr>
        <w:t>,</w:t>
      </w:r>
      <w:r w:rsidR="00BA4089">
        <w:rPr>
          <w:rFonts w:ascii="Arial" w:hAnsi="Arial" w:cs="Arial"/>
          <w:color w:val="000000"/>
          <w:sz w:val="22"/>
          <w:szCs w:val="22"/>
        </w:rPr>
        <w:t xml:space="preserve"> el </w:t>
      </w:r>
      <w:r w:rsidR="00E92A33"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 w:rsidR="00E92A33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BA408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2A33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8A434B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Default="000F17B8" w:rsidP="000F17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17B8" w:rsidRPr="000F17B8" w:rsidRDefault="000F17B8" w:rsidP="000F17B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F17B8" w:rsidRPr="000F17B8" w:rsidSect="00BA408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5C2"/>
    <w:multiLevelType w:val="hybridMultilevel"/>
    <w:tmpl w:val="7940E6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9F3"/>
    <w:multiLevelType w:val="hybridMultilevel"/>
    <w:tmpl w:val="B23419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735E"/>
    <w:multiLevelType w:val="hybridMultilevel"/>
    <w:tmpl w:val="4FFAA4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14B3"/>
    <w:multiLevelType w:val="hybridMultilevel"/>
    <w:tmpl w:val="99F0F2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8"/>
    <w:rsid w:val="00010156"/>
    <w:rsid w:val="0002537D"/>
    <w:rsid w:val="000827A5"/>
    <w:rsid w:val="00093E2F"/>
    <w:rsid w:val="000D0E8D"/>
    <w:rsid w:val="000F17B8"/>
    <w:rsid w:val="00194E80"/>
    <w:rsid w:val="00207F4C"/>
    <w:rsid w:val="00264D4C"/>
    <w:rsid w:val="002E0737"/>
    <w:rsid w:val="002F1E08"/>
    <w:rsid w:val="003308D3"/>
    <w:rsid w:val="0035710C"/>
    <w:rsid w:val="0035760D"/>
    <w:rsid w:val="00420F69"/>
    <w:rsid w:val="004359FB"/>
    <w:rsid w:val="0045577C"/>
    <w:rsid w:val="00463BF4"/>
    <w:rsid w:val="004C78F6"/>
    <w:rsid w:val="004D0237"/>
    <w:rsid w:val="00506B7F"/>
    <w:rsid w:val="005D221D"/>
    <w:rsid w:val="0062335D"/>
    <w:rsid w:val="00676DB0"/>
    <w:rsid w:val="006B4244"/>
    <w:rsid w:val="006D7B20"/>
    <w:rsid w:val="007974D7"/>
    <w:rsid w:val="007C20F4"/>
    <w:rsid w:val="00877FBF"/>
    <w:rsid w:val="008A434B"/>
    <w:rsid w:val="008D1921"/>
    <w:rsid w:val="008D5FA3"/>
    <w:rsid w:val="00917336"/>
    <w:rsid w:val="00962E51"/>
    <w:rsid w:val="009B38B2"/>
    <w:rsid w:val="009F5C1A"/>
    <w:rsid w:val="00A501ED"/>
    <w:rsid w:val="00A939B8"/>
    <w:rsid w:val="00AF120C"/>
    <w:rsid w:val="00B10179"/>
    <w:rsid w:val="00B31C14"/>
    <w:rsid w:val="00B454FA"/>
    <w:rsid w:val="00B663A1"/>
    <w:rsid w:val="00BA4089"/>
    <w:rsid w:val="00BC1F93"/>
    <w:rsid w:val="00C97851"/>
    <w:rsid w:val="00CB63EE"/>
    <w:rsid w:val="00D43D9C"/>
    <w:rsid w:val="00D518AE"/>
    <w:rsid w:val="00DB4822"/>
    <w:rsid w:val="00DD3FD0"/>
    <w:rsid w:val="00E92A33"/>
    <w:rsid w:val="00EA544A"/>
    <w:rsid w:val="00F5196F"/>
    <w:rsid w:val="00F53608"/>
    <w:rsid w:val="00F55BC5"/>
    <w:rsid w:val="00F763AF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639F60-B93E-4F7B-92C8-973B290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B8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kern w:val="2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0F17B8"/>
    <w:rPr>
      <w:rFonts w:ascii="Calibri" w:eastAsia="Calibri" w:hAnsi="Calibri" w:cs="Calibri"/>
      <w:lang w:eastAsia="ar-SA"/>
    </w:rPr>
  </w:style>
  <w:style w:type="paragraph" w:styleId="Sinespaciado">
    <w:name w:val="No Spacing"/>
    <w:link w:val="SinespaciadoCar"/>
    <w:uiPriority w:val="1"/>
    <w:qFormat/>
    <w:rsid w:val="000F17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rrafodelista">
    <w:name w:val="List Paragraph"/>
    <w:basedOn w:val="Normal"/>
    <w:uiPriority w:val="34"/>
    <w:qFormat/>
    <w:rsid w:val="000F17B8"/>
    <w:pPr>
      <w:widowControl/>
      <w:suppressAutoHyphens w:val="0"/>
      <w:ind w:left="720"/>
      <w:contextualSpacing/>
      <w:jc w:val="both"/>
    </w:pPr>
    <w:rPr>
      <w:rFonts w:ascii="Calibri" w:eastAsia="Calibri" w:hAnsi="Calibri" w:cs="Calibri"/>
      <w:kern w:val="0"/>
      <w:sz w:val="22"/>
      <w:szCs w:val="22"/>
      <w:lang w:val="es-MX" w:eastAsia="en-US" w:bidi="ar-SA"/>
    </w:rPr>
  </w:style>
  <w:style w:type="character" w:styleId="nfasis">
    <w:name w:val="Emphasis"/>
    <w:basedOn w:val="Fuentedeprrafopredeter"/>
    <w:uiPriority w:val="20"/>
    <w:qFormat/>
    <w:rsid w:val="000F17B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06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B7F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B7F"/>
    <w:rPr>
      <w:rFonts w:ascii="Liberation Serif" w:eastAsia="AR PL KaitiM GB" w:hAnsi="Liberation Serif" w:cs="Mangal"/>
      <w:kern w:val="2"/>
      <w:sz w:val="20"/>
      <w:szCs w:val="18"/>
      <w:lang w:val="es-ES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B7F"/>
    <w:rPr>
      <w:rFonts w:ascii="Liberation Serif" w:eastAsia="AR PL KaitiM GB" w:hAnsi="Liberation Serif" w:cs="Mangal"/>
      <w:b/>
      <w:bCs/>
      <w:kern w:val="2"/>
      <w:sz w:val="20"/>
      <w:szCs w:val="18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B7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B7F"/>
    <w:rPr>
      <w:rFonts w:ascii="Tahoma" w:eastAsia="AR PL KaitiM GB" w:hAnsi="Tahoma" w:cs="Mangal"/>
      <w:kern w:val="2"/>
      <w:sz w:val="16"/>
      <w:szCs w:val="14"/>
      <w:lang w:val="es-ES" w:eastAsia="hi-IN" w:bidi="hi-IN"/>
    </w:rPr>
  </w:style>
  <w:style w:type="character" w:styleId="Hipervnculo">
    <w:name w:val="Hyperlink"/>
    <w:basedOn w:val="Fuentedeprrafopredeter"/>
    <w:uiPriority w:val="99"/>
    <w:unhideWhenUsed/>
    <w:rsid w:val="007C2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aip@dpe.gob.ec" TargetMode="External"/><Relationship Id="rId3" Type="http://schemas.openxmlformats.org/officeDocument/2006/relationships/styles" Target="styles.xml"/><Relationship Id="rId7" Type="http://schemas.openxmlformats.org/officeDocument/2006/relationships/hyperlink" Target="mailto:comitetransparencia@dpe.gob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itetransparencia@dpe.gob.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D6A3-B66A-459B-AEF9-37B6C07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2616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Ortiz</dc:creator>
  <cp:lastModifiedBy>User</cp:lastModifiedBy>
  <cp:revision>2</cp:revision>
  <cp:lastPrinted>2015-02-23T16:40:00Z</cp:lastPrinted>
  <dcterms:created xsi:type="dcterms:W3CDTF">2018-01-31T06:04:00Z</dcterms:created>
  <dcterms:modified xsi:type="dcterms:W3CDTF">2018-01-31T06:04:00Z</dcterms:modified>
</cp:coreProperties>
</file>